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3CA" w14:textId="27D40D08" w:rsidR="006B6C74" w:rsidRDefault="006B6C74">
      <w:r>
        <w:rPr>
          <w:noProof/>
          <w:lang w:eastAsia="en-GB"/>
        </w:rPr>
        <w:drawing>
          <wp:inline distT="0" distB="0" distL="0" distR="0" wp14:anchorId="2E1BEA01" wp14:editId="7FECF04A">
            <wp:extent cx="1192378" cy="11504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21" cy="11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sz w:val="40"/>
          <w:szCs w:val="40"/>
        </w:rPr>
        <w:t xml:space="preserve">Year </w:t>
      </w:r>
      <w:r w:rsidR="00026A0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Swimming </w:t>
      </w:r>
      <w:r w:rsidR="007B1CC3">
        <w:rPr>
          <w:b/>
          <w:sz w:val="40"/>
          <w:szCs w:val="40"/>
        </w:rPr>
        <w:t>Assessments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8235B0">
        <w:rPr>
          <w:b/>
          <w:sz w:val="40"/>
          <w:szCs w:val="40"/>
        </w:rPr>
        <w:t>July 202</w:t>
      </w:r>
      <w:r w:rsidR="003E0427">
        <w:rPr>
          <w:b/>
          <w:sz w:val="40"/>
          <w:szCs w:val="40"/>
        </w:rPr>
        <w:t>3</w:t>
      </w:r>
    </w:p>
    <w:tbl>
      <w:tblPr>
        <w:tblpPr w:leftFromText="180" w:rightFromText="180" w:vertAnchor="text" w:horzAnchor="margin" w:tblpY="284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B6C74" w14:paraId="232B33F7" w14:textId="77777777" w:rsidTr="006B6C74">
        <w:trPr>
          <w:trHeight w:val="4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8975DCD" w14:textId="77777777" w:rsidR="006B6C74" w:rsidRPr="007B1CC3" w:rsidRDefault="006B6C74" w:rsidP="006B6C7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B1CC3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1F65BC4" w14:textId="77777777"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6B6C74" w14:paraId="477B4579" w14:textId="77777777" w:rsidTr="006B6C74">
        <w:trPr>
          <w:trHeight w:val="11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754254" w14:textId="07EA9F7B" w:rsidR="006B6C74" w:rsidRDefault="006B6C74" w:rsidP="00026A0D">
            <w:pPr>
              <w:pStyle w:val="TableParagraph"/>
              <w:spacing w:before="23" w:line="232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 w:rsidR="00711234"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pacing w:val="-5"/>
                <w:sz w:val="26"/>
              </w:rPr>
              <w:t>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C7E61CF" w14:textId="0A0A3F0D" w:rsidR="006B6C74" w:rsidRDefault="00026A0D" w:rsidP="008235B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  </w:t>
            </w:r>
            <w:r w:rsidR="008235B0">
              <w:rPr>
                <w:color w:val="231F20"/>
                <w:sz w:val="26"/>
              </w:rPr>
              <w:t>90</w:t>
            </w:r>
            <w:r w:rsidR="006D0210">
              <w:rPr>
                <w:color w:val="231F20"/>
                <w:sz w:val="26"/>
              </w:rPr>
              <w:t>%</w:t>
            </w:r>
          </w:p>
        </w:tc>
      </w:tr>
      <w:tr w:rsidR="006B6C74" w14:paraId="1D93D7ED" w14:textId="77777777" w:rsidTr="006B6C74">
        <w:trPr>
          <w:trHeight w:val="128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F2515C9" w14:textId="77777777" w:rsidR="006B6C74" w:rsidRDefault="006B6C74" w:rsidP="00026A0D">
            <w:pPr>
              <w:pStyle w:val="TableParagraph"/>
              <w:spacing w:before="23" w:line="232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CC1B043" w14:textId="27434E37" w:rsidR="006B6C74" w:rsidRDefault="00026A0D" w:rsidP="00D1422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7A1092">
              <w:rPr>
                <w:sz w:val="26"/>
              </w:rPr>
              <w:t>88</w:t>
            </w:r>
            <w:r>
              <w:rPr>
                <w:sz w:val="26"/>
              </w:rPr>
              <w:t>%</w:t>
            </w:r>
          </w:p>
        </w:tc>
      </w:tr>
      <w:tr w:rsidR="006B6C74" w14:paraId="16A5FAA4" w14:textId="77777777" w:rsidTr="006B6C74">
        <w:trPr>
          <w:trHeight w:val="12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CF73EB" w14:textId="77777777" w:rsidR="006B6C74" w:rsidRDefault="006B6C74" w:rsidP="00026A0D">
            <w:pPr>
              <w:pStyle w:val="TableParagraph"/>
              <w:spacing w:before="23" w:line="232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09EC986" w14:textId="1555702E" w:rsidR="006B6C74" w:rsidRDefault="00026A0D" w:rsidP="00D1422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7A1092">
              <w:rPr>
                <w:sz w:val="26"/>
              </w:rPr>
              <w:t>85</w:t>
            </w:r>
            <w:r>
              <w:rPr>
                <w:sz w:val="26"/>
              </w:rPr>
              <w:t>%</w:t>
            </w:r>
          </w:p>
        </w:tc>
      </w:tr>
      <w:tr w:rsidR="006B6C74" w14:paraId="76287C64" w14:textId="77777777" w:rsidTr="006B6C74">
        <w:trPr>
          <w:trHeight w:val="122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88D1AD9" w14:textId="77777777" w:rsidR="006B6C74" w:rsidRDefault="006B6C74" w:rsidP="006B6C74">
            <w:pPr>
              <w:pStyle w:val="TableParagraph"/>
              <w:spacing w:before="23" w:line="232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4577712" w14:textId="77777777" w:rsidR="006B6C74" w:rsidRDefault="00B345EF" w:rsidP="006B6C74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  <w:p w14:paraId="584BFCA7" w14:textId="185FA14E" w:rsidR="00B345EF" w:rsidRDefault="00B345EF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We have used it to support Y5 and Y6 children who could not swim or were weak swimmers</w:t>
            </w:r>
            <w:r w:rsidR="008235B0">
              <w:rPr>
                <w:color w:val="231F20"/>
                <w:sz w:val="26"/>
              </w:rPr>
              <w:t xml:space="preserve"> to</w:t>
            </w:r>
            <w:r>
              <w:rPr>
                <w:color w:val="231F20"/>
                <w:sz w:val="26"/>
              </w:rPr>
              <w:t xml:space="preserve"> have some extra swimming lessons. They missed out on swimming lessons due to COVID.</w:t>
            </w:r>
          </w:p>
        </w:tc>
      </w:tr>
    </w:tbl>
    <w:p w14:paraId="0A38ED7C" w14:textId="77777777" w:rsidR="006B6C74" w:rsidRDefault="006B6C74"/>
    <w:sectPr w:rsidR="006B6C74" w:rsidSect="006B6C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74"/>
    <w:rsid w:val="00026A0D"/>
    <w:rsid w:val="002B5540"/>
    <w:rsid w:val="003E0427"/>
    <w:rsid w:val="004004D4"/>
    <w:rsid w:val="004D0DD0"/>
    <w:rsid w:val="006B18A0"/>
    <w:rsid w:val="006B6C74"/>
    <w:rsid w:val="006D0210"/>
    <w:rsid w:val="006D0A3E"/>
    <w:rsid w:val="006D3120"/>
    <w:rsid w:val="00711234"/>
    <w:rsid w:val="00731F68"/>
    <w:rsid w:val="007A1092"/>
    <w:rsid w:val="007B1CC3"/>
    <w:rsid w:val="008235B0"/>
    <w:rsid w:val="00933A92"/>
    <w:rsid w:val="00A24AF1"/>
    <w:rsid w:val="00B345EF"/>
    <w:rsid w:val="00B56D07"/>
    <w:rsid w:val="00BC3A80"/>
    <w:rsid w:val="00CE2590"/>
    <w:rsid w:val="00D14221"/>
    <w:rsid w:val="00D326D4"/>
    <w:rsid w:val="00E03A69"/>
    <w:rsid w:val="00EE1468"/>
    <w:rsid w:val="00EF65B6"/>
    <w:rsid w:val="00F30E1B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FE8"/>
  <w15:docId w15:val="{3B4B4D7B-A905-4669-9CC2-045EFF26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dcterms:created xsi:type="dcterms:W3CDTF">2023-08-05T14:23:00Z</dcterms:created>
  <dcterms:modified xsi:type="dcterms:W3CDTF">2023-08-05T14:23:00Z</dcterms:modified>
</cp:coreProperties>
</file>