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60"/>
        <w:gridCol w:w="2567"/>
        <w:gridCol w:w="2558"/>
        <w:gridCol w:w="2567"/>
        <w:gridCol w:w="2570"/>
        <w:gridCol w:w="2566"/>
      </w:tblGrid>
      <w:tr w:rsidR="0058588C" w:rsidTr="00293AF0">
        <w:tc>
          <w:tcPr>
            <w:tcW w:w="2560" w:type="dxa"/>
          </w:tcPr>
          <w:p w:rsidR="0058588C" w:rsidRPr="0058588C" w:rsidRDefault="0058588C">
            <w:pPr>
              <w:rPr>
                <w:rFonts w:ascii="Gill Sans MT" w:hAnsi="Gill Sans MT"/>
                <w:b/>
              </w:rPr>
            </w:pPr>
            <w:bookmarkStart w:id="0" w:name="_GoBack"/>
            <w:bookmarkEnd w:id="0"/>
            <w:r w:rsidRPr="0058588C">
              <w:rPr>
                <w:rFonts w:ascii="Gill Sans MT" w:hAnsi="Gill Sans MT"/>
                <w:b/>
              </w:rPr>
              <w:t>Year Group</w:t>
            </w:r>
          </w:p>
        </w:tc>
        <w:tc>
          <w:tcPr>
            <w:tcW w:w="2567" w:type="dxa"/>
          </w:tcPr>
          <w:p w:rsidR="0058588C" w:rsidRPr="0058588C" w:rsidRDefault="0058588C" w:rsidP="0058588C">
            <w:pPr>
              <w:jc w:val="center"/>
              <w:rPr>
                <w:rFonts w:ascii="Gill Sans MT" w:hAnsi="Gill Sans MT"/>
                <w:b/>
              </w:rPr>
            </w:pPr>
            <w:r w:rsidRPr="0058588C">
              <w:rPr>
                <w:rFonts w:ascii="Gill Sans MT" w:hAnsi="Gill Sans MT"/>
                <w:b/>
              </w:rPr>
              <w:t>Living things and their habitats</w:t>
            </w:r>
          </w:p>
        </w:tc>
        <w:tc>
          <w:tcPr>
            <w:tcW w:w="2558" w:type="dxa"/>
          </w:tcPr>
          <w:p w:rsidR="0058588C" w:rsidRPr="0058588C" w:rsidRDefault="0058588C" w:rsidP="0058588C">
            <w:pPr>
              <w:jc w:val="center"/>
              <w:rPr>
                <w:rFonts w:ascii="Gill Sans MT" w:hAnsi="Gill Sans MT"/>
                <w:b/>
              </w:rPr>
            </w:pPr>
            <w:r w:rsidRPr="0058588C">
              <w:rPr>
                <w:rFonts w:ascii="Gill Sans MT" w:hAnsi="Gill Sans MT"/>
                <w:b/>
              </w:rPr>
              <w:t>Animals including humans</w:t>
            </w:r>
          </w:p>
        </w:tc>
        <w:tc>
          <w:tcPr>
            <w:tcW w:w="2567" w:type="dxa"/>
          </w:tcPr>
          <w:p w:rsidR="0058588C" w:rsidRPr="0058588C" w:rsidRDefault="0058588C" w:rsidP="0058588C">
            <w:pPr>
              <w:jc w:val="center"/>
              <w:rPr>
                <w:rFonts w:ascii="Gill Sans MT" w:hAnsi="Gill Sans MT"/>
                <w:b/>
              </w:rPr>
            </w:pPr>
            <w:r w:rsidRPr="0058588C">
              <w:rPr>
                <w:rFonts w:ascii="Gill Sans MT" w:hAnsi="Gill Sans MT"/>
                <w:b/>
              </w:rPr>
              <w:t>Properties and changes of materials</w:t>
            </w:r>
          </w:p>
        </w:tc>
        <w:tc>
          <w:tcPr>
            <w:tcW w:w="2570" w:type="dxa"/>
          </w:tcPr>
          <w:p w:rsidR="0058588C" w:rsidRPr="0058588C" w:rsidRDefault="0058588C" w:rsidP="0058588C">
            <w:pPr>
              <w:jc w:val="center"/>
              <w:rPr>
                <w:rFonts w:ascii="Gill Sans MT" w:hAnsi="Gill Sans MT"/>
                <w:b/>
              </w:rPr>
            </w:pPr>
            <w:r w:rsidRPr="0058588C">
              <w:rPr>
                <w:rFonts w:ascii="Gill Sans MT" w:hAnsi="Gill Sans MT"/>
                <w:b/>
              </w:rPr>
              <w:t>Earth and Space</w:t>
            </w:r>
          </w:p>
        </w:tc>
        <w:tc>
          <w:tcPr>
            <w:tcW w:w="2566" w:type="dxa"/>
          </w:tcPr>
          <w:p w:rsidR="0058588C" w:rsidRPr="0058588C" w:rsidRDefault="0058588C" w:rsidP="0058588C">
            <w:pPr>
              <w:jc w:val="center"/>
              <w:rPr>
                <w:rFonts w:ascii="Gill Sans MT" w:hAnsi="Gill Sans MT"/>
                <w:b/>
              </w:rPr>
            </w:pPr>
            <w:r w:rsidRPr="0058588C">
              <w:rPr>
                <w:rFonts w:ascii="Gill Sans MT" w:hAnsi="Gill Sans MT"/>
                <w:b/>
              </w:rPr>
              <w:t>Forces</w:t>
            </w:r>
          </w:p>
        </w:tc>
      </w:tr>
      <w:tr w:rsidR="00EE38D5" w:rsidTr="00293AF0">
        <w:trPr>
          <w:trHeight w:val="2961"/>
        </w:trPr>
        <w:tc>
          <w:tcPr>
            <w:tcW w:w="2560" w:type="dxa"/>
            <w:vMerge w:val="restart"/>
          </w:tcPr>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Pr="0058588C" w:rsidRDefault="00EE38D5" w:rsidP="0058588C">
            <w:pPr>
              <w:ind w:firstLine="720"/>
              <w:rPr>
                <w:rFonts w:ascii="Gill Sans MT" w:hAnsi="Gill Sans MT"/>
                <w:b/>
              </w:rPr>
            </w:pPr>
            <w:r w:rsidRPr="0058588C">
              <w:rPr>
                <w:rFonts w:ascii="Gill Sans MT" w:hAnsi="Gill Sans MT"/>
                <w:b/>
                <w:sz w:val="56"/>
              </w:rPr>
              <w:t>5</w:t>
            </w:r>
          </w:p>
        </w:tc>
        <w:tc>
          <w:tcPr>
            <w:tcW w:w="2567" w:type="dxa"/>
          </w:tcPr>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describe the differences in the life cycles of a mammal, an amphibian, an insect and a bird</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describe the life process of reproduction in some plants and animals</w:t>
            </w:r>
            <w:r>
              <w:rPr>
                <w:rFonts w:ascii="Gill Sans MT" w:hAnsi="Gill Sans MT"/>
              </w:rPr>
              <w:t>.</w:t>
            </w:r>
          </w:p>
        </w:tc>
        <w:tc>
          <w:tcPr>
            <w:tcW w:w="2558" w:type="dxa"/>
          </w:tcPr>
          <w:p w:rsidR="00EE38D5" w:rsidRDefault="00EE38D5">
            <w:pPr>
              <w:rPr>
                <w:rFonts w:ascii="Gill Sans MT" w:hAnsi="Gill Sans MT"/>
              </w:rPr>
            </w:pPr>
            <w:r>
              <w:rPr>
                <w:rFonts w:ascii="Gill Sans MT" w:hAnsi="Gill Sans MT"/>
              </w:rPr>
              <w:t xml:space="preserve">I can </w:t>
            </w:r>
            <w:r w:rsidRPr="0058588C">
              <w:rPr>
                <w:rFonts w:ascii="Gill Sans MT" w:hAnsi="Gill Sans MT"/>
              </w:rPr>
              <w:t>describe the changes as humans develop to old age</w:t>
            </w:r>
            <w:r>
              <w:rPr>
                <w:rFonts w:ascii="Gill Sans MT" w:hAnsi="Gill Sans MT"/>
              </w:rPr>
              <w:t>.</w:t>
            </w:r>
          </w:p>
        </w:tc>
        <w:tc>
          <w:tcPr>
            <w:tcW w:w="2567" w:type="dxa"/>
          </w:tcPr>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compare and group together everyday materials on the basis of their properties, including their hardness, solubility, transparency, conductivity (electrical and thermal), and response to magnets</w:t>
            </w:r>
            <w:r>
              <w:rPr>
                <w:rFonts w:ascii="Gill Sans MT" w:hAnsi="Gill Sans MT"/>
              </w:rPr>
              <w:t xml:space="preserve">. </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w:t>
            </w:r>
            <w:r w:rsidRPr="0058588C">
              <w:rPr>
                <w:rFonts w:ascii="Gill Sans MT" w:hAnsi="Gill Sans MT"/>
              </w:rPr>
              <w:t>know that some materials will dissolve in liquid to form a solution, and describe how to recover a substance from a solution</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use knowledge of solids, liquids and gases to decide how mixtures might be separated, including through filtering, sieving and evaporating</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give reasons, based on evidence from comparative and fair tests, for the particular uses of everyday materials, including metals, wood and plastic</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demonstrate that dissolving, mixing and changes of state are reversible changes</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lastRenderedPageBreak/>
              <w:t xml:space="preserve">I can </w:t>
            </w:r>
            <w:r w:rsidRPr="0058588C">
              <w:rPr>
                <w:rFonts w:ascii="Gill Sans MT" w:hAnsi="Gill Sans MT"/>
              </w:rPr>
              <w:t>explain that some changes result in the formation of new materials, and that this kind of change is not usually reversible, including changes associated with burning and the action of acid on bicarbonate of soda</w:t>
            </w:r>
            <w:r>
              <w:rPr>
                <w:rFonts w:ascii="Gill Sans MT" w:hAnsi="Gill Sans MT"/>
              </w:rPr>
              <w:t>.</w:t>
            </w:r>
          </w:p>
        </w:tc>
        <w:tc>
          <w:tcPr>
            <w:tcW w:w="2570" w:type="dxa"/>
          </w:tcPr>
          <w:p w:rsidR="00EE38D5" w:rsidRDefault="00EE38D5" w:rsidP="0058588C">
            <w:pPr>
              <w:rPr>
                <w:rFonts w:ascii="Gill Sans MT" w:hAnsi="Gill Sans MT"/>
              </w:rPr>
            </w:pPr>
            <w:r>
              <w:rPr>
                <w:rFonts w:ascii="Gill Sans MT" w:hAnsi="Gill Sans MT"/>
              </w:rPr>
              <w:lastRenderedPageBreak/>
              <w:t xml:space="preserve">I can </w:t>
            </w:r>
            <w:r w:rsidRPr="0058588C">
              <w:rPr>
                <w:rFonts w:ascii="Gill Sans MT" w:hAnsi="Gill Sans MT"/>
              </w:rPr>
              <w:t>describe the movement of the Earth and other planets relative to the sun in the solar system</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describe the movement of the moon relative to the Earth</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describe the sun, Earth and moon as approximately spherical bodies</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use the idea of the Earth’s rotation to explain day and night and the apparent movement of the sun across the sky</w:t>
            </w:r>
            <w:r>
              <w:rPr>
                <w:rFonts w:ascii="Gill Sans MT" w:hAnsi="Gill Sans MT"/>
              </w:rPr>
              <w:t>.</w:t>
            </w:r>
          </w:p>
        </w:tc>
        <w:tc>
          <w:tcPr>
            <w:tcW w:w="2566" w:type="dxa"/>
          </w:tcPr>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explain that unsupported objects fall towards the Earth because of the force of gravity acting between the Earth and the falling object</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identify the effects of air resistance, water resistance and friction that act between moving surfaces</w:t>
            </w:r>
            <w:r>
              <w:rPr>
                <w:rFonts w:ascii="Gill Sans MT" w:hAnsi="Gill Sans MT"/>
              </w:rPr>
              <w:t xml:space="preserve">. </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recognise that some mechanisms including levers, pulleys and gears allow a smaller force to have a greater effect</w:t>
            </w:r>
            <w:r>
              <w:rPr>
                <w:rFonts w:ascii="Gill Sans MT" w:hAnsi="Gill Sans MT"/>
              </w:rPr>
              <w:t>.</w:t>
            </w:r>
          </w:p>
        </w:tc>
      </w:tr>
      <w:tr w:rsidR="00293AF0" w:rsidTr="00293AF0">
        <w:trPr>
          <w:trHeight w:val="2961"/>
        </w:trPr>
        <w:tc>
          <w:tcPr>
            <w:tcW w:w="2560" w:type="dxa"/>
            <w:vMerge/>
          </w:tcPr>
          <w:p w:rsidR="00293AF0" w:rsidRDefault="00293AF0" w:rsidP="0058588C">
            <w:pPr>
              <w:ind w:firstLine="720"/>
              <w:rPr>
                <w:rFonts w:ascii="Gill Sans MT" w:hAnsi="Gill Sans MT"/>
                <w:b/>
              </w:rPr>
            </w:pPr>
          </w:p>
        </w:tc>
        <w:tc>
          <w:tcPr>
            <w:tcW w:w="12828" w:type="dxa"/>
            <w:gridSpan w:val="5"/>
            <w:shd w:val="clear" w:color="auto" w:fill="A6A6A6" w:themeFill="background1" w:themeFillShade="A6"/>
          </w:tcPr>
          <w:p w:rsidR="00293AF0" w:rsidRPr="00293AF0" w:rsidRDefault="00293AF0" w:rsidP="00293AF0">
            <w:pPr>
              <w:rPr>
                <w:rFonts w:ascii="Gill Sans MT" w:hAnsi="Gill Sans MT"/>
                <w:u w:val="single"/>
              </w:rPr>
            </w:pPr>
            <w:r w:rsidRPr="00293AF0">
              <w:rPr>
                <w:rFonts w:ascii="Gill Sans MT" w:hAnsi="Gill Sans MT"/>
                <w:u w:val="single"/>
              </w:rPr>
              <w:t>To work scientifically</w:t>
            </w:r>
          </w:p>
          <w:p w:rsidR="00293AF0" w:rsidRPr="00293AF0" w:rsidRDefault="00293AF0" w:rsidP="00293AF0">
            <w:pPr>
              <w:rPr>
                <w:rFonts w:ascii="Gill Sans MT" w:hAnsi="Gill Sans MT"/>
              </w:rPr>
            </w:pPr>
          </w:p>
          <w:p w:rsidR="00293AF0" w:rsidRPr="00293AF0" w:rsidRDefault="00293AF0" w:rsidP="00293AF0">
            <w:pPr>
              <w:rPr>
                <w:rFonts w:ascii="Gill Sans MT" w:hAnsi="Gill Sans MT"/>
              </w:rPr>
            </w:pPr>
            <w:r w:rsidRPr="00293AF0">
              <w:rPr>
                <w:rFonts w:ascii="Gill Sans MT" w:hAnsi="Gill Sans MT"/>
              </w:rPr>
              <w:t>Throughout my science learning...</w:t>
            </w:r>
          </w:p>
          <w:p w:rsidR="00293AF0" w:rsidRPr="00293AF0" w:rsidRDefault="00293AF0" w:rsidP="00293AF0">
            <w:pPr>
              <w:rPr>
                <w:rFonts w:ascii="Gill Sans MT" w:hAnsi="Gill Sans MT"/>
              </w:rPr>
            </w:pPr>
            <w:r w:rsidRPr="00293AF0">
              <w:rPr>
                <w:rFonts w:ascii="Gill Sans MT" w:hAnsi="Gill Sans MT"/>
              </w:rPr>
              <w:t>I can plan enquiries, including recognising and controlling variables where necessary.</w:t>
            </w:r>
          </w:p>
          <w:p w:rsidR="00293AF0" w:rsidRPr="00293AF0" w:rsidRDefault="00293AF0" w:rsidP="00293AF0">
            <w:pPr>
              <w:rPr>
                <w:rFonts w:ascii="Gill Sans MT" w:hAnsi="Gill Sans MT"/>
              </w:rPr>
            </w:pPr>
            <w:r w:rsidRPr="00293AF0">
              <w:rPr>
                <w:rFonts w:ascii="Gill Sans MT" w:hAnsi="Gill Sans MT"/>
              </w:rPr>
              <w:t>I can use appropriate techniques, apparatus and materials during fieldwork and laboratory work.</w:t>
            </w:r>
          </w:p>
          <w:p w:rsidR="00293AF0" w:rsidRPr="00293AF0" w:rsidRDefault="00293AF0" w:rsidP="00293AF0">
            <w:pPr>
              <w:rPr>
                <w:rFonts w:ascii="Gill Sans MT" w:hAnsi="Gill Sans MT"/>
              </w:rPr>
            </w:pPr>
            <w:r w:rsidRPr="00293AF0">
              <w:rPr>
                <w:rFonts w:ascii="Gill Sans MT" w:hAnsi="Gill Sans MT"/>
              </w:rPr>
              <w:t>I can take measurements, using a range of scientific equipment, with increasing accuracy and precision.</w:t>
            </w:r>
          </w:p>
          <w:p w:rsidR="00293AF0" w:rsidRPr="00293AF0" w:rsidRDefault="00293AF0" w:rsidP="00293AF0">
            <w:pPr>
              <w:rPr>
                <w:rFonts w:ascii="Gill Sans MT" w:hAnsi="Gill Sans MT"/>
              </w:rPr>
            </w:pPr>
            <w:r w:rsidRPr="00293AF0">
              <w:rPr>
                <w:rFonts w:ascii="Gill Sans MT" w:hAnsi="Gill Sans MT"/>
              </w:rPr>
              <w:t>I can record data and results of increasing complexity using scientific diagrams and labels, classification keys, tables, bar and line graphs, and models.</w:t>
            </w:r>
          </w:p>
          <w:p w:rsidR="00293AF0" w:rsidRPr="00293AF0" w:rsidRDefault="00293AF0" w:rsidP="00293AF0">
            <w:pPr>
              <w:rPr>
                <w:rFonts w:ascii="Gill Sans MT" w:hAnsi="Gill Sans MT"/>
              </w:rPr>
            </w:pPr>
            <w:r w:rsidRPr="00293AF0">
              <w:rPr>
                <w:rFonts w:ascii="Gill Sans MT" w:hAnsi="Gill Sans MT"/>
              </w:rPr>
              <w:t>I can report findings from enquiries, including oral and written explanations of results, explanations involving causal relationships, and conclusions.</w:t>
            </w:r>
          </w:p>
          <w:p w:rsidR="00293AF0" w:rsidRPr="00293AF0" w:rsidRDefault="00293AF0" w:rsidP="00293AF0">
            <w:pPr>
              <w:rPr>
                <w:rFonts w:ascii="Gill Sans MT" w:hAnsi="Gill Sans MT"/>
              </w:rPr>
            </w:pPr>
            <w:r w:rsidRPr="00293AF0">
              <w:rPr>
                <w:rFonts w:ascii="Gill Sans MT" w:hAnsi="Gill Sans MT"/>
              </w:rPr>
              <w:t>I can present findings in written form, displays and other presentations.</w:t>
            </w:r>
          </w:p>
          <w:p w:rsidR="00293AF0" w:rsidRPr="00293AF0" w:rsidRDefault="00293AF0" w:rsidP="00293AF0">
            <w:pPr>
              <w:rPr>
                <w:rFonts w:ascii="Gill Sans MT" w:hAnsi="Gill Sans MT"/>
              </w:rPr>
            </w:pPr>
            <w:r w:rsidRPr="00293AF0">
              <w:rPr>
                <w:rFonts w:ascii="Gill Sans MT" w:hAnsi="Gill Sans MT"/>
              </w:rPr>
              <w:t>I can use test results to make predictions to set up further comparative and fair tests.</w:t>
            </w:r>
          </w:p>
          <w:p w:rsidR="00293AF0" w:rsidRDefault="00293AF0" w:rsidP="00293AF0">
            <w:pPr>
              <w:rPr>
                <w:rFonts w:ascii="Gill Sans MT" w:hAnsi="Gill Sans MT"/>
              </w:rPr>
            </w:pPr>
            <w:r w:rsidRPr="00293AF0">
              <w:rPr>
                <w:rFonts w:ascii="Gill Sans MT" w:hAnsi="Gill Sans MT"/>
              </w:rPr>
              <w:t>I can use simple models to describe scientific ideas, identifying scientific evidence that has been used to support or refute ideas or arguments.</w:t>
            </w:r>
          </w:p>
        </w:tc>
      </w:tr>
      <w:tr w:rsidR="00293AF0" w:rsidTr="00293AF0">
        <w:trPr>
          <w:gridAfter w:val="5"/>
          <w:wAfter w:w="12828" w:type="dxa"/>
          <w:trHeight w:val="255"/>
        </w:trPr>
        <w:tc>
          <w:tcPr>
            <w:tcW w:w="2560" w:type="dxa"/>
            <w:vMerge/>
          </w:tcPr>
          <w:p w:rsidR="00293AF0" w:rsidRDefault="00293AF0" w:rsidP="0058588C">
            <w:pPr>
              <w:ind w:firstLine="720"/>
              <w:rPr>
                <w:rFonts w:ascii="Gill Sans MT" w:hAnsi="Gill Sans MT"/>
                <w:b/>
              </w:rPr>
            </w:pPr>
          </w:p>
        </w:tc>
      </w:tr>
    </w:tbl>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Pr="001F4D69" w:rsidRDefault="00293AF0" w:rsidP="00293AF0">
      <w:pPr>
        <w:tabs>
          <w:tab w:val="left" w:pos="6060"/>
        </w:tabs>
        <w:spacing w:after="0" w:line="240" w:lineRule="auto"/>
        <w:rPr>
          <w:rFonts w:ascii="Gill Sans MT" w:hAnsi="Gill Sans MT" w:cs="Gill Sans MT"/>
          <w:sz w:val="24"/>
          <w:szCs w:val="24"/>
          <w:u w:val="single"/>
        </w:rPr>
      </w:pPr>
      <w:r w:rsidRPr="001F4D69">
        <w:rPr>
          <w:rFonts w:ascii="Gill Sans MT" w:hAnsi="Gill Sans MT" w:cs="Gill Sans MT"/>
          <w:sz w:val="24"/>
          <w:szCs w:val="24"/>
          <w:u w:val="single"/>
        </w:rPr>
        <w:lastRenderedPageBreak/>
        <w:t>Notes and guidance (</w:t>
      </w:r>
      <w:proofErr w:type="spellStart"/>
      <w:r w:rsidRPr="001F4D69">
        <w:rPr>
          <w:rFonts w:ascii="Gill Sans MT" w:hAnsi="Gill Sans MT" w:cs="Gill Sans MT"/>
          <w:sz w:val="24"/>
          <w:szCs w:val="24"/>
          <w:u w:val="single"/>
        </w:rPr>
        <w:t>non statutory</w:t>
      </w:r>
      <w:proofErr w:type="spellEnd"/>
      <w:r w:rsidRPr="001F4D69">
        <w:rPr>
          <w:rFonts w:ascii="Gill Sans MT" w:hAnsi="Gill Sans MT" w:cs="Gill Sans MT"/>
          <w:sz w:val="24"/>
          <w:szCs w:val="24"/>
          <w:u w:val="single"/>
        </w:rPr>
        <w:t xml:space="preserve">) </w:t>
      </w:r>
    </w:p>
    <w:p w:rsidR="00293AF0" w:rsidRPr="001F4D69" w:rsidRDefault="00293AF0" w:rsidP="00293AF0">
      <w:pPr>
        <w:tabs>
          <w:tab w:val="left" w:pos="6060"/>
        </w:tabs>
        <w:spacing w:after="0" w:line="240" w:lineRule="auto"/>
        <w:rPr>
          <w:rFonts w:ascii="Gill Sans MT" w:hAnsi="Gill Sans MT" w:cs="Gill Sans MT"/>
          <w:sz w:val="24"/>
          <w:szCs w:val="24"/>
        </w:rPr>
      </w:pPr>
      <w:r w:rsidRPr="001F4D69">
        <w:rPr>
          <w:rFonts w:ascii="Gill Sans MT" w:hAnsi="Gill Sans MT" w:cs="Gill Sans MT"/>
          <w:sz w:val="24"/>
          <w:szCs w:val="24"/>
        </w:rPr>
        <w:t>The table below contains notes and guidance for each science topic for your year group. These have come from the National Curriculum and might help when planning lessons. This should also help with the progression of learning throughout the school and stop year groups from teaching the same thing twice.</w:t>
      </w:r>
    </w:p>
    <w:tbl>
      <w:tblPr>
        <w:tblStyle w:val="TableGrid"/>
        <w:tblW w:w="0" w:type="auto"/>
        <w:tblLook w:val="04A0" w:firstRow="1" w:lastRow="0" w:firstColumn="1" w:lastColumn="0" w:noHBand="0" w:noVBand="1"/>
      </w:tblPr>
      <w:tblGrid>
        <w:gridCol w:w="15388"/>
      </w:tblGrid>
      <w:tr w:rsidR="00293AF0" w:rsidTr="00293AF0">
        <w:tc>
          <w:tcPr>
            <w:tcW w:w="15388" w:type="dxa"/>
            <w:shd w:val="clear" w:color="auto" w:fill="A6A6A6" w:themeFill="background1" w:themeFillShade="A6"/>
          </w:tcPr>
          <w:p w:rsidR="00293AF0" w:rsidRDefault="00293AF0">
            <w:pPr>
              <w:rPr>
                <w:rFonts w:ascii="Gill Sans MT" w:hAnsi="Gill Sans MT"/>
              </w:rPr>
            </w:pPr>
            <w:r>
              <w:rPr>
                <w:rFonts w:ascii="Gill Sans MT" w:hAnsi="Gill Sans MT"/>
              </w:rPr>
              <w:t>Living things and their habitats</w:t>
            </w:r>
          </w:p>
        </w:tc>
      </w:tr>
      <w:tr w:rsidR="00293AF0" w:rsidTr="00293AF0">
        <w:tc>
          <w:tcPr>
            <w:tcW w:w="15388" w:type="dxa"/>
          </w:tcPr>
          <w:p w:rsidR="00293AF0" w:rsidRPr="00293AF0" w:rsidRDefault="00293AF0" w:rsidP="00293AF0">
            <w:pPr>
              <w:rPr>
                <w:rFonts w:ascii="Gill Sans MT" w:hAnsi="Gill Sans MT"/>
              </w:rPr>
            </w:pPr>
            <w:r>
              <w:rPr>
                <w:rFonts w:ascii="Gill Sans MT" w:hAnsi="Gill Sans MT"/>
              </w:rPr>
              <w:t>-P</w:t>
            </w:r>
            <w:r w:rsidRPr="00293AF0">
              <w:rPr>
                <w:rFonts w:ascii="Gill Sans MT" w:hAnsi="Gill Sans MT"/>
              </w:rPr>
              <w:t>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p>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Pupils should find out about different types of reproduction, including sexual and asexual reproduction in plants, and sexual reproduction in animals.</w:t>
            </w:r>
          </w:p>
          <w:p w:rsidR="00293AF0" w:rsidRDefault="00293AF0" w:rsidP="00293AF0">
            <w:pPr>
              <w:rPr>
                <w:rFonts w:ascii="Gill Sans MT" w:hAnsi="Gill Sans MT"/>
              </w:rPr>
            </w:pPr>
            <w:r>
              <w:rPr>
                <w:rFonts w:ascii="Gill Sans MT" w:hAnsi="Gill Sans MT"/>
              </w:rPr>
              <w:t>-</w:t>
            </w:r>
            <w:r w:rsidRPr="00293AF0">
              <w:rPr>
                <w:rFonts w:ascii="Gill Sans MT" w:hAnsi="Gill Sans MT"/>
              </w:rP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tc>
      </w:tr>
      <w:tr w:rsidR="00293AF0" w:rsidTr="00293AF0">
        <w:tc>
          <w:tcPr>
            <w:tcW w:w="15388" w:type="dxa"/>
            <w:shd w:val="clear" w:color="auto" w:fill="A6A6A6" w:themeFill="background1" w:themeFillShade="A6"/>
          </w:tcPr>
          <w:p w:rsidR="00293AF0" w:rsidRDefault="00293AF0">
            <w:pPr>
              <w:rPr>
                <w:rFonts w:ascii="Gill Sans MT" w:hAnsi="Gill Sans MT"/>
              </w:rPr>
            </w:pPr>
            <w:r>
              <w:rPr>
                <w:rFonts w:ascii="Gill Sans MT" w:hAnsi="Gill Sans MT"/>
              </w:rPr>
              <w:t>Animals including humans</w:t>
            </w:r>
          </w:p>
        </w:tc>
      </w:tr>
      <w:tr w:rsidR="00293AF0" w:rsidTr="00293AF0">
        <w:tc>
          <w:tcPr>
            <w:tcW w:w="15388" w:type="dxa"/>
          </w:tcPr>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Pupils should draw a timeline to indicate stages in the growth and development of humans. They should learn about the changes experienced in puberty.</w:t>
            </w:r>
          </w:p>
          <w:p w:rsidR="00293AF0" w:rsidRDefault="00293AF0" w:rsidP="00293AF0">
            <w:pPr>
              <w:rPr>
                <w:rFonts w:ascii="Gill Sans MT" w:hAnsi="Gill Sans MT"/>
              </w:rPr>
            </w:pPr>
            <w:r>
              <w:rPr>
                <w:rFonts w:ascii="Gill Sans MT" w:hAnsi="Gill Sans MT"/>
              </w:rPr>
              <w:t>-</w:t>
            </w:r>
            <w:r w:rsidRPr="00293AF0">
              <w:rPr>
                <w:rFonts w:ascii="Gill Sans MT" w:hAnsi="Gill Sans MT"/>
              </w:rPr>
              <w:t>Pupils could work scientifically by researching the gestation periods of other animals and comparing them with humans; by finding out and recording the length and mass of a baby as it grows.</w:t>
            </w:r>
          </w:p>
        </w:tc>
      </w:tr>
      <w:tr w:rsidR="00293AF0" w:rsidTr="00293AF0">
        <w:tc>
          <w:tcPr>
            <w:tcW w:w="15388" w:type="dxa"/>
            <w:shd w:val="clear" w:color="auto" w:fill="A6A6A6" w:themeFill="background1" w:themeFillShade="A6"/>
          </w:tcPr>
          <w:p w:rsidR="00293AF0" w:rsidRDefault="00293AF0">
            <w:pPr>
              <w:rPr>
                <w:rFonts w:ascii="Gill Sans MT" w:hAnsi="Gill Sans MT"/>
              </w:rPr>
            </w:pPr>
            <w:r>
              <w:rPr>
                <w:rFonts w:ascii="Gill Sans MT" w:hAnsi="Gill Sans MT"/>
              </w:rPr>
              <w:t>Properties and changes of materials</w:t>
            </w:r>
          </w:p>
        </w:tc>
      </w:tr>
      <w:tr w:rsidR="00293AF0" w:rsidTr="00293AF0">
        <w:tc>
          <w:tcPr>
            <w:tcW w:w="15388" w:type="dxa"/>
          </w:tcPr>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293AF0">
              <w:rPr>
                <w:rFonts w:ascii="Gill Sans MT" w:hAnsi="Gill Sans MT"/>
              </w:rPr>
              <w:t>Benerito</w:t>
            </w:r>
            <w:proofErr w:type="spellEnd"/>
            <w:r w:rsidRPr="00293AF0">
              <w:rPr>
                <w:rFonts w:ascii="Gill Sans MT" w:hAnsi="Gill Sans MT"/>
              </w:rPr>
              <w:t>, who invented wrinkle-free cotton.</w:t>
            </w:r>
          </w:p>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p>
          <w:p w:rsidR="00293AF0" w:rsidRDefault="00293AF0" w:rsidP="00293AF0">
            <w:pPr>
              <w:rPr>
                <w:rFonts w:ascii="Gill Sans MT" w:hAnsi="Gill Sans MT"/>
              </w:rPr>
            </w:pPr>
            <w:r>
              <w:rPr>
                <w:rFonts w:ascii="Gill Sans MT" w:hAnsi="Gill Sans MT"/>
              </w:rPr>
              <w:t>-</w:t>
            </w:r>
            <w:r w:rsidRPr="00293AF0">
              <w:rPr>
                <w:rFonts w:ascii="Gill Sans MT" w:hAnsi="Gill Sans MT"/>
              </w:rP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tc>
      </w:tr>
      <w:tr w:rsidR="00293AF0" w:rsidTr="00293AF0">
        <w:tc>
          <w:tcPr>
            <w:tcW w:w="15388" w:type="dxa"/>
            <w:shd w:val="clear" w:color="auto" w:fill="A6A6A6" w:themeFill="background1" w:themeFillShade="A6"/>
          </w:tcPr>
          <w:p w:rsidR="00293AF0" w:rsidRDefault="00293AF0">
            <w:pPr>
              <w:rPr>
                <w:rFonts w:ascii="Gill Sans MT" w:hAnsi="Gill Sans MT"/>
              </w:rPr>
            </w:pPr>
            <w:r>
              <w:rPr>
                <w:rFonts w:ascii="Gill Sans MT" w:hAnsi="Gill Sans MT"/>
              </w:rPr>
              <w:lastRenderedPageBreak/>
              <w:t>Earth and space</w:t>
            </w:r>
          </w:p>
        </w:tc>
      </w:tr>
      <w:tr w:rsidR="00293AF0" w:rsidTr="00293AF0">
        <w:tc>
          <w:tcPr>
            <w:tcW w:w="15388" w:type="dxa"/>
          </w:tcPr>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Pupils should be introduced to a model of the sun and Earth that enables them to explain day and night. Pupils should learn that the sun is a star at the centre of our solar system and that it has 8 planets: Mercury, Venus, Earth, Mars, Jupiter, Saturn, Uranus and Neptune (Pluto was reclassified as a ‘dwarf planet’ in 2006). They should understand that a moon is a celestial body that orbits a planet (Earth has 1 moon; Jupiter has 4 large moons and numerous smaller ones).</w:t>
            </w:r>
          </w:p>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Note: pupils should be warned that it is not safe to look directly at the sun, even when wearing dark glasses.</w:t>
            </w:r>
          </w:p>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Pupils should find out about the way that ideas about the solar system have developed, understanding how the geocentric model of the solar system gave way to the heliocentric model by considering the work of scientists such as Ptolemy, Alhazen and Copernicus.</w:t>
            </w:r>
          </w:p>
          <w:p w:rsidR="00293AF0" w:rsidRDefault="00293AF0" w:rsidP="00293AF0">
            <w:pPr>
              <w:rPr>
                <w:rFonts w:ascii="Gill Sans MT" w:hAnsi="Gill Sans MT"/>
              </w:rPr>
            </w:pPr>
            <w:r>
              <w:rPr>
                <w:rFonts w:ascii="Gill Sans MT" w:hAnsi="Gill Sans MT"/>
              </w:rPr>
              <w:t>-</w:t>
            </w:r>
            <w:r w:rsidRPr="00293AF0">
              <w:rPr>
                <w:rFonts w:ascii="Gill Sans MT" w:hAnsi="Gill Sans MT"/>
              </w:rP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tc>
      </w:tr>
      <w:tr w:rsidR="00293AF0" w:rsidTr="00293AF0">
        <w:tc>
          <w:tcPr>
            <w:tcW w:w="15388" w:type="dxa"/>
            <w:shd w:val="clear" w:color="auto" w:fill="A6A6A6" w:themeFill="background1" w:themeFillShade="A6"/>
          </w:tcPr>
          <w:p w:rsidR="00293AF0" w:rsidRDefault="00293AF0">
            <w:pPr>
              <w:rPr>
                <w:rFonts w:ascii="Gill Sans MT" w:hAnsi="Gill Sans MT"/>
              </w:rPr>
            </w:pPr>
            <w:r>
              <w:rPr>
                <w:rFonts w:ascii="Gill Sans MT" w:hAnsi="Gill Sans MT"/>
              </w:rPr>
              <w:t>Forces</w:t>
            </w:r>
          </w:p>
        </w:tc>
      </w:tr>
      <w:tr w:rsidR="00293AF0" w:rsidTr="00293AF0">
        <w:tc>
          <w:tcPr>
            <w:tcW w:w="15388" w:type="dxa"/>
          </w:tcPr>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p>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 xml:space="preserve">Pupils might find out how scientists, for example, Galileo Galilei and Isaac Newton helped to develop the theory of gravitation. </w:t>
            </w:r>
          </w:p>
          <w:p w:rsidR="00293AF0" w:rsidRDefault="00293AF0" w:rsidP="00293AF0">
            <w:pPr>
              <w:rPr>
                <w:rFonts w:ascii="Gill Sans MT" w:hAnsi="Gill Sans MT"/>
              </w:rPr>
            </w:pPr>
            <w:r>
              <w:rPr>
                <w:rFonts w:ascii="Gill Sans MT" w:hAnsi="Gill Sans MT"/>
              </w:rPr>
              <w:t>-</w:t>
            </w:r>
            <w:r w:rsidRPr="00293AF0">
              <w:rPr>
                <w:rFonts w:ascii="Gill Sans MT" w:hAnsi="Gill Sans MT"/>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c>
      </w:tr>
    </w:tbl>
    <w:p w:rsidR="0058588C" w:rsidRDefault="0058588C">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Pr="005777B8" w:rsidRDefault="00293AF0">
      <w:pPr>
        <w:rPr>
          <w:rFonts w:ascii="Gill Sans MT" w:hAnsi="Gill Sans MT"/>
        </w:rPr>
      </w:pPr>
    </w:p>
    <w:sectPr w:rsidR="00293AF0" w:rsidRPr="005777B8" w:rsidSect="004B5034">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B7" w:rsidRDefault="001B71B7" w:rsidP="00794ECE">
      <w:pPr>
        <w:spacing w:after="0" w:line="240" w:lineRule="auto"/>
      </w:pPr>
      <w:r>
        <w:separator/>
      </w:r>
    </w:p>
  </w:endnote>
  <w:endnote w:type="continuationSeparator" w:id="0">
    <w:p w:rsidR="001B71B7" w:rsidRDefault="001B71B7" w:rsidP="0079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B7" w:rsidRDefault="001B71B7" w:rsidP="00794ECE">
      <w:pPr>
        <w:spacing w:after="0" w:line="240" w:lineRule="auto"/>
      </w:pPr>
      <w:r>
        <w:separator/>
      </w:r>
    </w:p>
  </w:footnote>
  <w:footnote w:type="continuationSeparator" w:id="0">
    <w:p w:rsidR="001B71B7" w:rsidRDefault="001B71B7" w:rsidP="0079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CE" w:rsidRPr="005D21B0" w:rsidRDefault="00794ECE" w:rsidP="00794ECE">
    <w:pPr>
      <w:pStyle w:val="Header"/>
      <w:jc w:val="center"/>
      <w:rPr>
        <w:rFonts w:ascii="Gill Sans MT" w:hAnsi="Gill Sans MT"/>
        <w:b/>
        <w:sz w:val="52"/>
        <w:szCs w:val="52"/>
      </w:rPr>
    </w:pPr>
    <w:r w:rsidRPr="005D21B0">
      <w:rPr>
        <w:rFonts w:ascii="Gill Sans MT" w:hAnsi="Gill Sans MT"/>
        <w:b/>
        <w:sz w:val="52"/>
        <w:szCs w:val="52"/>
      </w:rPr>
      <w:t>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37323"/>
    <w:multiLevelType w:val="hybridMultilevel"/>
    <w:tmpl w:val="C9F2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56"/>
    <w:rsid w:val="00081633"/>
    <w:rsid w:val="001053DF"/>
    <w:rsid w:val="001B71B7"/>
    <w:rsid w:val="00254FA7"/>
    <w:rsid w:val="00293AF0"/>
    <w:rsid w:val="004B5034"/>
    <w:rsid w:val="00530BF7"/>
    <w:rsid w:val="005777B8"/>
    <w:rsid w:val="0058588C"/>
    <w:rsid w:val="005D21B0"/>
    <w:rsid w:val="00614F73"/>
    <w:rsid w:val="00794ECE"/>
    <w:rsid w:val="008A52DE"/>
    <w:rsid w:val="008B7056"/>
    <w:rsid w:val="00963887"/>
    <w:rsid w:val="00A004F2"/>
    <w:rsid w:val="00BA4B0F"/>
    <w:rsid w:val="00C168B7"/>
    <w:rsid w:val="00EC1BBF"/>
    <w:rsid w:val="00EE38D5"/>
    <w:rsid w:val="00F459E6"/>
    <w:rsid w:val="00F6562B"/>
    <w:rsid w:val="00F65FE4"/>
    <w:rsid w:val="00FE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E28C3-CCCF-449B-A58E-200981E1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0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E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ECE"/>
    <w:rPr>
      <w:rFonts w:ascii="Calibri" w:eastAsia="Calibri" w:hAnsi="Calibri" w:cs="Times New Roman"/>
    </w:rPr>
  </w:style>
  <w:style w:type="paragraph" w:styleId="Footer">
    <w:name w:val="footer"/>
    <w:basedOn w:val="Normal"/>
    <w:link w:val="FooterChar"/>
    <w:uiPriority w:val="99"/>
    <w:semiHidden/>
    <w:unhideWhenUsed/>
    <w:rsid w:val="00794E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ECE"/>
    <w:rPr>
      <w:rFonts w:ascii="Calibri" w:eastAsia="Calibri" w:hAnsi="Calibri" w:cs="Times New Roman"/>
    </w:rPr>
  </w:style>
  <w:style w:type="paragraph" w:styleId="ListParagraph">
    <w:name w:val="List Paragraph"/>
    <w:basedOn w:val="Normal"/>
    <w:uiPriority w:val="34"/>
    <w:qFormat/>
    <w:rsid w:val="001053DF"/>
    <w:pPr>
      <w:ind w:left="720"/>
      <w:contextualSpacing/>
    </w:pPr>
  </w:style>
  <w:style w:type="table" w:styleId="TableGrid">
    <w:name w:val="Table Grid"/>
    <w:basedOn w:val="TableNormal"/>
    <w:uiPriority w:val="59"/>
    <w:rsid w:val="0058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dc:creator>
  <cp:keywords/>
  <dc:description/>
  <cp:lastModifiedBy>User</cp:lastModifiedBy>
  <cp:revision>2</cp:revision>
  <dcterms:created xsi:type="dcterms:W3CDTF">2019-07-22T13:26:00Z</dcterms:created>
  <dcterms:modified xsi:type="dcterms:W3CDTF">2019-07-22T13:26:00Z</dcterms:modified>
</cp:coreProperties>
</file>