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51"/>
        <w:tblW w:w="0" w:type="auto"/>
        <w:tblLook w:val="01E0" w:firstRow="1" w:lastRow="1" w:firstColumn="1" w:lastColumn="1" w:noHBand="0" w:noVBand="0"/>
      </w:tblPr>
      <w:tblGrid>
        <w:gridCol w:w="3088"/>
        <w:gridCol w:w="3073"/>
        <w:gridCol w:w="3078"/>
        <w:gridCol w:w="3075"/>
        <w:gridCol w:w="3074"/>
      </w:tblGrid>
      <w:tr w:rsidR="006A0795" w:rsidTr="00E43BDE">
        <w:trPr>
          <w:trHeight w:val="644"/>
        </w:trPr>
        <w:tc>
          <w:tcPr>
            <w:tcW w:w="3122" w:type="dxa"/>
          </w:tcPr>
          <w:p w:rsidR="006A0795" w:rsidRDefault="006A0795" w:rsidP="00E43BDE">
            <w:pPr>
              <w:spacing w:after="0"/>
              <w:rPr>
                <w:rFonts w:ascii="Gill Sans MT" w:hAnsi="Gill Sans MT" w:cs="Gill Sans MT"/>
                <w:sz w:val="22"/>
                <w:szCs w:val="22"/>
              </w:rPr>
            </w:pPr>
            <w:bookmarkStart w:id="0" w:name="_GoBack"/>
            <w:bookmarkEnd w:id="0"/>
            <w:r w:rsidRPr="00264DDC">
              <w:rPr>
                <w:rFonts w:ascii="Gill Sans MT" w:hAnsi="Gill Sans MT" w:cs="Gill Sans MT"/>
                <w:b/>
                <w:bCs/>
                <w:sz w:val="52"/>
                <w:szCs w:val="52"/>
              </w:rPr>
              <w:t>Year Group</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sz w:val="22"/>
                <w:szCs w:val="22"/>
              </w:rPr>
            </w:pPr>
            <w:r w:rsidRPr="00E43BDE">
              <w:rPr>
                <w:rFonts w:ascii="Gill Sans MT" w:hAnsi="Gill Sans MT" w:cs="Gill Sans MT"/>
                <w:b/>
                <w:bCs/>
                <w:sz w:val="22"/>
                <w:szCs w:val="22"/>
              </w:rPr>
              <w:t>Plants</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b/>
                <w:bCs/>
                <w:sz w:val="22"/>
                <w:szCs w:val="22"/>
              </w:rPr>
            </w:pPr>
            <w:r w:rsidRPr="00E43BDE">
              <w:rPr>
                <w:rFonts w:ascii="Gill Sans MT" w:hAnsi="Gill Sans MT" w:cs="Gill Sans MT"/>
                <w:b/>
                <w:bCs/>
                <w:sz w:val="22"/>
                <w:szCs w:val="22"/>
              </w:rPr>
              <w:t>Animals including humans</w:t>
            </w:r>
          </w:p>
        </w:tc>
        <w:tc>
          <w:tcPr>
            <w:tcW w:w="3123" w:type="dxa"/>
          </w:tcPr>
          <w:p w:rsidR="006A0795" w:rsidRPr="00E43BDE" w:rsidRDefault="006A0795" w:rsidP="00E43BDE">
            <w:pPr>
              <w:spacing w:after="0"/>
              <w:jc w:val="center"/>
              <w:rPr>
                <w:rFonts w:ascii="Gill Sans MT" w:hAnsi="Gill Sans MT" w:cs="Gill Sans MT"/>
                <w:b/>
                <w:bCs/>
                <w:sz w:val="22"/>
                <w:szCs w:val="22"/>
              </w:rPr>
            </w:pPr>
          </w:p>
          <w:p w:rsidR="006A0795" w:rsidRPr="00E43BDE" w:rsidRDefault="006A0795" w:rsidP="00E43BDE">
            <w:pPr>
              <w:spacing w:after="0"/>
              <w:jc w:val="center"/>
              <w:rPr>
                <w:rFonts w:ascii="Gill Sans MT" w:hAnsi="Gill Sans MT" w:cs="Gill Sans MT"/>
                <w:b/>
                <w:bCs/>
                <w:sz w:val="22"/>
                <w:szCs w:val="22"/>
              </w:rPr>
            </w:pPr>
            <w:r w:rsidRPr="00E43BDE">
              <w:rPr>
                <w:rFonts w:ascii="Gill Sans MT" w:hAnsi="Gill Sans MT" w:cs="Gill Sans MT"/>
                <w:b/>
                <w:bCs/>
                <w:sz w:val="22"/>
                <w:szCs w:val="22"/>
              </w:rPr>
              <w:t xml:space="preserve">Everyday Materials </w:t>
            </w:r>
          </w:p>
        </w:tc>
        <w:tc>
          <w:tcPr>
            <w:tcW w:w="3123" w:type="dxa"/>
          </w:tcPr>
          <w:p w:rsidR="006A0795" w:rsidRDefault="006A0795" w:rsidP="00E43BDE">
            <w:pPr>
              <w:spacing w:after="0"/>
              <w:rPr>
                <w:rFonts w:ascii="Gill Sans MT" w:hAnsi="Gill Sans MT" w:cs="Gill Sans MT"/>
                <w:b/>
                <w:bCs/>
                <w:sz w:val="22"/>
                <w:szCs w:val="22"/>
              </w:rPr>
            </w:pPr>
          </w:p>
          <w:p w:rsidR="006A0795" w:rsidRPr="00E43BDE" w:rsidRDefault="006A0795" w:rsidP="00E43BDE">
            <w:pPr>
              <w:spacing w:after="0"/>
              <w:rPr>
                <w:rFonts w:ascii="Gill Sans MT" w:hAnsi="Gill Sans MT" w:cs="Gill Sans MT"/>
                <w:sz w:val="22"/>
                <w:szCs w:val="22"/>
              </w:rPr>
            </w:pPr>
            <w:r w:rsidRPr="00E43BDE">
              <w:rPr>
                <w:rFonts w:ascii="Gill Sans MT" w:hAnsi="Gill Sans MT" w:cs="Gill Sans MT"/>
                <w:b/>
                <w:bCs/>
                <w:sz w:val="22"/>
                <w:szCs w:val="22"/>
              </w:rPr>
              <w:t>Seasonal Changes</w:t>
            </w:r>
          </w:p>
        </w:tc>
      </w:tr>
      <w:tr w:rsidR="006A0795" w:rsidTr="00E43BDE">
        <w:trPr>
          <w:trHeight w:val="6325"/>
        </w:trPr>
        <w:tc>
          <w:tcPr>
            <w:tcW w:w="3122" w:type="dxa"/>
            <w:vMerge w:val="restart"/>
          </w:tcPr>
          <w:p w:rsidR="006A0795" w:rsidRDefault="006A0795" w:rsidP="00E43BDE">
            <w:pPr>
              <w:spacing w:after="0"/>
              <w:jc w:val="center"/>
              <w:rPr>
                <w:rFonts w:ascii="Gill Sans MT" w:hAnsi="Gill Sans MT" w:cs="Gill Sans MT"/>
                <w:sz w:val="22"/>
                <w:szCs w:val="22"/>
              </w:rPr>
            </w:pPr>
            <w:r w:rsidRPr="00264DDC">
              <w:rPr>
                <w:rFonts w:ascii="Gill Sans MT" w:hAnsi="Gill Sans MT" w:cs="Gill Sans MT"/>
                <w:b/>
                <w:bCs/>
                <w:sz w:val="52"/>
                <w:szCs w:val="52"/>
              </w:rPr>
              <w:t>1</w:t>
            </w:r>
          </w:p>
        </w:tc>
        <w:tc>
          <w:tcPr>
            <w:tcW w:w="3123" w:type="dxa"/>
          </w:tcPr>
          <w:p w:rsidR="006A0795" w:rsidRPr="00E43BDE" w:rsidRDefault="006A0795" w:rsidP="00E43BDE">
            <w:pPr>
              <w:spacing w:after="0"/>
              <w:rPr>
                <w:rFonts w:ascii="Gill Sans MT" w:hAnsi="Gill Sans MT" w:cs="Gill Sans MT"/>
                <w:sz w:val="22"/>
                <w:szCs w:val="22"/>
              </w:rPr>
            </w:pPr>
            <w:r w:rsidRPr="00E43BDE">
              <w:rPr>
                <w:sz w:val="22"/>
                <w:szCs w:val="22"/>
              </w:rPr>
              <w:t>I can identify and name a variety of common wild and garden plants, including deciduous and evergreen trees.</w:t>
            </w:r>
          </w:p>
          <w:p w:rsidR="006A0795" w:rsidRPr="00E43BDE" w:rsidRDefault="006A0795" w:rsidP="00E43BDE">
            <w:pPr>
              <w:rPr>
                <w:rFonts w:ascii="Gill Sans MT" w:hAnsi="Gill Sans MT" w:cs="Gill Sans MT"/>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identify and describe the basic structure of a variety of common flowering plants, including trees.</w:t>
            </w:r>
          </w:p>
        </w:tc>
        <w:tc>
          <w:tcPr>
            <w:tcW w:w="3123" w:type="dxa"/>
          </w:tcPr>
          <w:p w:rsidR="006A0795" w:rsidRPr="00E43BDE" w:rsidRDefault="006A0795" w:rsidP="00E43BDE">
            <w:pPr>
              <w:spacing w:after="0"/>
              <w:rPr>
                <w:sz w:val="22"/>
                <w:szCs w:val="22"/>
              </w:rPr>
            </w:pPr>
            <w:r w:rsidRPr="00E43BDE">
              <w:rPr>
                <w:sz w:val="22"/>
                <w:szCs w:val="22"/>
              </w:rPr>
              <w:t xml:space="preserve">I can </w:t>
            </w:r>
            <w:r>
              <w:rPr>
                <w:sz w:val="22"/>
                <w:szCs w:val="22"/>
              </w:rPr>
              <w:t xml:space="preserve">identify and name a variety of </w:t>
            </w:r>
            <w:r w:rsidR="000B6C2F">
              <w:rPr>
                <w:sz w:val="22"/>
                <w:szCs w:val="22"/>
              </w:rPr>
              <w:t>c</w:t>
            </w:r>
            <w:r w:rsidRPr="00E43BDE">
              <w:rPr>
                <w:sz w:val="22"/>
                <w:szCs w:val="22"/>
              </w:rPr>
              <w:t>ommon animals including fish, amphibians, reptiles, birds and mammals.</w:t>
            </w:r>
          </w:p>
          <w:p w:rsidR="006A0795" w:rsidRPr="00E43BDE" w:rsidRDefault="006A0795" w:rsidP="00E43BDE">
            <w:pPr>
              <w:spacing w:after="0"/>
              <w:rPr>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identify and name a variety of common animals that are carnivores, herbivores and omnivores</w:t>
            </w:r>
          </w:p>
          <w:p w:rsidR="006A0795" w:rsidRPr="00E43BDE" w:rsidRDefault="006A0795" w:rsidP="00E43BDE">
            <w:pPr>
              <w:rPr>
                <w:rFonts w:ascii="Gill Sans MT" w:hAnsi="Gill Sans MT" w:cs="Gill Sans MT"/>
                <w:sz w:val="22"/>
                <w:szCs w:val="22"/>
              </w:rPr>
            </w:pPr>
          </w:p>
          <w:p w:rsidR="006A0795" w:rsidRPr="00E43BDE" w:rsidRDefault="006A0795" w:rsidP="00E43BDE">
            <w:pPr>
              <w:rPr>
                <w:sz w:val="22"/>
                <w:szCs w:val="22"/>
              </w:rPr>
            </w:pPr>
            <w:r w:rsidRPr="00E43BDE">
              <w:rPr>
                <w:sz w:val="22"/>
                <w:szCs w:val="22"/>
              </w:rPr>
              <w:t>I can describe and compare the structure of a variety of common animals (fish, amphibians, reptiles, birds and mammals, including pets)</w:t>
            </w:r>
          </w:p>
          <w:p w:rsidR="006A0795" w:rsidRPr="00E43BDE" w:rsidRDefault="006A0795" w:rsidP="00E43BDE">
            <w:pPr>
              <w:spacing w:after="0"/>
              <w:rPr>
                <w:rFonts w:ascii="Gill Sans MT" w:hAnsi="Gill Sans MT" w:cs="Gill Sans MT"/>
                <w:sz w:val="22"/>
                <w:szCs w:val="22"/>
              </w:rPr>
            </w:pPr>
            <w:r w:rsidRPr="00E43BDE">
              <w:rPr>
                <w:sz w:val="22"/>
                <w:szCs w:val="22"/>
              </w:rPr>
              <w:t>I can identify, name, draw and label the basic parts of the human body and say which part of the body is associated with each sense.</w:t>
            </w:r>
          </w:p>
        </w:tc>
        <w:tc>
          <w:tcPr>
            <w:tcW w:w="3123" w:type="dxa"/>
          </w:tcPr>
          <w:p w:rsidR="006A0795" w:rsidRPr="00E43BDE" w:rsidRDefault="006A0795" w:rsidP="00E43BDE">
            <w:pPr>
              <w:spacing w:after="0"/>
              <w:rPr>
                <w:sz w:val="22"/>
                <w:szCs w:val="22"/>
              </w:rPr>
            </w:pPr>
            <w:r w:rsidRPr="00E43BDE">
              <w:rPr>
                <w:sz w:val="22"/>
                <w:szCs w:val="22"/>
              </w:rPr>
              <w:t>I can distinguish between an object and the material from which it is made.</w:t>
            </w:r>
          </w:p>
          <w:p w:rsidR="006A0795" w:rsidRPr="00E43BDE" w:rsidRDefault="006A0795" w:rsidP="00E43BDE">
            <w:pPr>
              <w:spacing w:after="0"/>
              <w:rPr>
                <w:sz w:val="22"/>
                <w:szCs w:val="22"/>
              </w:rPr>
            </w:pPr>
          </w:p>
          <w:p w:rsidR="006A0795" w:rsidRPr="00E43BDE" w:rsidRDefault="006A0795" w:rsidP="00E43BDE">
            <w:pPr>
              <w:spacing w:after="0"/>
              <w:rPr>
                <w:sz w:val="22"/>
                <w:szCs w:val="22"/>
              </w:rPr>
            </w:pPr>
            <w:r w:rsidRPr="00E43BDE">
              <w:rPr>
                <w:sz w:val="22"/>
                <w:szCs w:val="22"/>
              </w:rPr>
              <w:t>I can identify and name a variety of everyday materials, including wood, plastic, glass, metal, water, and rock.</w:t>
            </w:r>
          </w:p>
          <w:p w:rsidR="006A0795" w:rsidRPr="00E43BDE" w:rsidRDefault="006A0795" w:rsidP="00E43BDE">
            <w:pPr>
              <w:spacing w:after="0"/>
              <w:rPr>
                <w:sz w:val="22"/>
                <w:szCs w:val="22"/>
              </w:rPr>
            </w:pPr>
          </w:p>
          <w:p w:rsidR="006A0795" w:rsidRPr="00E43BDE" w:rsidRDefault="006A0795" w:rsidP="00E43BDE">
            <w:pPr>
              <w:spacing w:after="0"/>
              <w:rPr>
                <w:sz w:val="22"/>
                <w:szCs w:val="22"/>
              </w:rPr>
            </w:pPr>
            <w:r w:rsidRPr="00E43BDE">
              <w:rPr>
                <w:sz w:val="22"/>
                <w:szCs w:val="22"/>
              </w:rPr>
              <w:t>I can describe the simple physical properties of a variety of everyday materials.</w:t>
            </w:r>
          </w:p>
          <w:p w:rsidR="006A0795" w:rsidRPr="00E43BDE" w:rsidRDefault="006A0795" w:rsidP="00E43BDE">
            <w:pPr>
              <w:spacing w:after="0"/>
              <w:rPr>
                <w:sz w:val="22"/>
                <w:szCs w:val="22"/>
              </w:rPr>
            </w:pPr>
          </w:p>
          <w:p w:rsidR="006A0795" w:rsidRPr="00E43BDE" w:rsidRDefault="006A0795" w:rsidP="00E43BDE">
            <w:pPr>
              <w:spacing w:after="0"/>
              <w:rPr>
                <w:rFonts w:ascii="Gill Sans MT" w:hAnsi="Gill Sans MT" w:cs="Gill Sans MT"/>
                <w:sz w:val="22"/>
                <w:szCs w:val="22"/>
              </w:rPr>
            </w:pPr>
            <w:r w:rsidRPr="00E43BDE">
              <w:rPr>
                <w:sz w:val="22"/>
                <w:szCs w:val="22"/>
              </w:rPr>
              <w:t>I can compare and group together a variety of everyday materials on the basis of their simple physical properties.</w:t>
            </w:r>
          </w:p>
        </w:tc>
        <w:tc>
          <w:tcPr>
            <w:tcW w:w="3123" w:type="dxa"/>
          </w:tcPr>
          <w:p w:rsidR="006A0795" w:rsidRDefault="006A0795" w:rsidP="00E43BDE">
            <w:pPr>
              <w:spacing w:after="0"/>
              <w:rPr>
                <w:sz w:val="22"/>
                <w:szCs w:val="22"/>
              </w:rPr>
            </w:pPr>
            <w:r>
              <w:rPr>
                <w:sz w:val="22"/>
                <w:szCs w:val="22"/>
              </w:rPr>
              <w:t>I can observe changes across the four seasons.</w:t>
            </w:r>
          </w:p>
          <w:p w:rsidR="006A0795" w:rsidRDefault="006A0795" w:rsidP="00E43BDE">
            <w:pPr>
              <w:spacing w:after="0"/>
              <w:rPr>
                <w:sz w:val="22"/>
                <w:szCs w:val="22"/>
              </w:rPr>
            </w:pPr>
          </w:p>
          <w:p w:rsidR="006A0795" w:rsidRDefault="006A0795" w:rsidP="00E43BDE">
            <w:pPr>
              <w:spacing w:after="0"/>
              <w:rPr>
                <w:rFonts w:ascii="Gill Sans MT" w:hAnsi="Gill Sans MT" w:cs="Gill Sans MT"/>
                <w:sz w:val="22"/>
                <w:szCs w:val="22"/>
              </w:rPr>
            </w:pPr>
            <w:r>
              <w:rPr>
                <w:sz w:val="22"/>
                <w:szCs w:val="22"/>
              </w:rPr>
              <w:t>I can observe and describe weather associated with the seasons and how day length varies.</w:t>
            </w:r>
          </w:p>
        </w:tc>
      </w:tr>
      <w:tr w:rsidR="006A0795" w:rsidTr="00E43BDE">
        <w:trPr>
          <w:trHeight w:val="2635"/>
        </w:trPr>
        <w:tc>
          <w:tcPr>
            <w:tcW w:w="3122" w:type="dxa"/>
            <w:vMerge/>
          </w:tcPr>
          <w:p w:rsidR="006A0795" w:rsidRPr="00264DDC" w:rsidRDefault="006A0795" w:rsidP="00E43BDE">
            <w:pPr>
              <w:spacing w:after="0"/>
              <w:jc w:val="center"/>
              <w:rPr>
                <w:rFonts w:ascii="Gill Sans MT" w:hAnsi="Gill Sans MT" w:cs="Gill Sans MT"/>
                <w:b/>
                <w:bCs/>
                <w:sz w:val="52"/>
                <w:szCs w:val="52"/>
              </w:rPr>
            </w:pPr>
          </w:p>
        </w:tc>
        <w:tc>
          <w:tcPr>
            <w:tcW w:w="12492" w:type="dxa"/>
            <w:gridSpan w:val="4"/>
            <w:shd w:val="clear" w:color="auto" w:fill="CCCCCC"/>
          </w:tcPr>
          <w:p w:rsidR="006A0795" w:rsidRPr="00BD41BC" w:rsidRDefault="006A0795" w:rsidP="00E43BDE">
            <w:pPr>
              <w:spacing w:after="0"/>
              <w:rPr>
                <w:rFonts w:ascii="Gill Sans MT" w:hAnsi="Gill Sans MT" w:cs="Gill Sans MT"/>
                <w:b/>
                <w:bCs/>
                <w:sz w:val="24"/>
                <w:szCs w:val="24"/>
              </w:rPr>
            </w:pPr>
            <w:r>
              <w:rPr>
                <w:rFonts w:ascii="Gill Sans MT" w:hAnsi="Gill Sans MT" w:cs="Gill Sans MT"/>
                <w:b/>
                <w:bCs/>
                <w:sz w:val="24"/>
                <w:szCs w:val="24"/>
              </w:rPr>
              <w:t>Working</w:t>
            </w:r>
            <w:r w:rsidRPr="00372AB2">
              <w:rPr>
                <w:rFonts w:ascii="Gill Sans MT" w:hAnsi="Gill Sans MT" w:cs="Gill Sans MT"/>
                <w:b/>
                <w:bCs/>
                <w:sz w:val="24"/>
                <w:szCs w:val="24"/>
              </w:rPr>
              <w:t xml:space="preserve"> scientifically</w:t>
            </w:r>
          </w:p>
          <w:p w:rsidR="006A0795" w:rsidRDefault="006A0795" w:rsidP="00E43BDE">
            <w:pPr>
              <w:spacing w:after="0"/>
              <w:rPr>
                <w:rFonts w:ascii="Gill Sans MT" w:hAnsi="Gill Sans MT" w:cs="Gill Sans MT"/>
                <w:sz w:val="22"/>
                <w:szCs w:val="22"/>
              </w:rPr>
            </w:pPr>
            <w:r>
              <w:rPr>
                <w:rFonts w:ascii="Gill Sans MT" w:hAnsi="Gill Sans MT" w:cs="Gill Sans MT"/>
                <w:sz w:val="22"/>
                <w:szCs w:val="22"/>
              </w:rPr>
              <w:t>Throughout my science learning...</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ask simple questions.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observe closely, using simple equipment.</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perform simple tests.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identify and classify.</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use observations and ideas to suggest answers to questions.</w:t>
            </w:r>
          </w:p>
          <w:p w:rsidR="006A0795" w:rsidRPr="00264DDC" w:rsidRDefault="006A0795" w:rsidP="00E43BDE">
            <w:pPr>
              <w:spacing w:after="0"/>
              <w:rPr>
                <w:rFonts w:ascii="Gill Sans MT" w:hAnsi="Gill Sans MT" w:cs="Gill Sans MT"/>
                <w:sz w:val="22"/>
                <w:szCs w:val="22"/>
              </w:rPr>
            </w:pPr>
            <w:r w:rsidRPr="00264DDC">
              <w:rPr>
                <w:rFonts w:ascii="Gill Sans MT" w:hAnsi="Gill Sans MT" w:cs="Gill Sans MT"/>
                <w:sz w:val="22"/>
                <w:szCs w:val="22"/>
              </w:rPr>
              <w:t>I can gather and record data to help in answering questions</w:t>
            </w:r>
          </w:p>
          <w:p w:rsidR="006A0795" w:rsidRDefault="006A0795" w:rsidP="00E43BDE">
            <w:pPr>
              <w:spacing w:after="0"/>
              <w:rPr>
                <w:sz w:val="22"/>
                <w:szCs w:val="22"/>
              </w:rPr>
            </w:pPr>
          </w:p>
        </w:tc>
      </w:tr>
    </w:tbl>
    <w:p w:rsidR="000B6C2F" w:rsidRPr="000B6C2F" w:rsidRDefault="000B6C2F" w:rsidP="00D67FF2">
      <w:pPr>
        <w:spacing w:after="0"/>
        <w:rPr>
          <w:rFonts w:ascii="Gill Sans MT" w:hAnsi="Gill Sans MT" w:cs="Gill Sans MT"/>
          <w:b/>
          <w:u w:val="single"/>
        </w:rPr>
      </w:pPr>
      <w:r w:rsidRPr="000B6C2F">
        <w:rPr>
          <w:rFonts w:ascii="Gill Sans MT" w:hAnsi="Gill Sans MT" w:cs="Gill Sans MT"/>
          <w:b/>
          <w:u w:val="single"/>
        </w:rPr>
        <w:t>Notes and guidance (</w:t>
      </w:r>
      <w:proofErr w:type="spellStart"/>
      <w:r w:rsidRPr="000B6C2F">
        <w:rPr>
          <w:rFonts w:ascii="Gill Sans MT" w:hAnsi="Gill Sans MT" w:cs="Gill Sans MT"/>
          <w:b/>
          <w:u w:val="single"/>
        </w:rPr>
        <w:t>non statutory</w:t>
      </w:r>
      <w:proofErr w:type="spellEnd"/>
      <w:r w:rsidRPr="000B6C2F">
        <w:rPr>
          <w:rFonts w:ascii="Gill Sans MT" w:hAnsi="Gill Sans MT" w:cs="Gill Sans MT"/>
          <w:b/>
          <w:u w:val="single"/>
        </w:rPr>
        <w:t xml:space="preserve">) </w:t>
      </w:r>
    </w:p>
    <w:p w:rsidR="000B6C2F" w:rsidRDefault="000B6C2F" w:rsidP="00D67FF2">
      <w:pPr>
        <w:spacing w:after="0"/>
        <w:rPr>
          <w:rFonts w:ascii="Gill Sans MT" w:hAnsi="Gill Sans MT" w:cs="Gill Sans MT"/>
        </w:rPr>
      </w:pPr>
      <w:r>
        <w:rPr>
          <w:rFonts w:ascii="Gill Sans MT" w:hAnsi="Gill Sans MT" w:cs="Gill Sans MT"/>
        </w:rPr>
        <w:t>The table below contains notes and guidance for each science topic for your year group. These have come from the National Curriculum and might help when planning lessons. This should also help with the progression of learning throughout the school and stop year groups from teaching the same thing twice.</w:t>
      </w:r>
    </w:p>
    <w:p w:rsidR="000B6C2F" w:rsidRDefault="000B6C2F" w:rsidP="00D67FF2">
      <w:pPr>
        <w:spacing w:after="0"/>
        <w:rPr>
          <w:rFonts w:ascii="Gill Sans MT" w:hAnsi="Gill Sans MT" w:cs="Gill Sans MT"/>
        </w:rPr>
      </w:pPr>
    </w:p>
    <w:tbl>
      <w:tblPr>
        <w:tblStyle w:val="TableGrid"/>
        <w:tblW w:w="0" w:type="auto"/>
        <w:tblLook w:val="04A0" w:firstRow="1" w:lastRow="0" w:firstColumn="1" w:lastColumn="0" w:noHBand="0" w:noVBand="1"/>
      </w:tblPr>
      <w:tblGrid>
        <w:gridCol w:w="15388"/>
      </w:tblGrid>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PLANTS</w:t>
            </w:r>
          </w:p>
        </w:tc>
      </w:tr>
      <w:tr w:rsidR="000B6C2F" w:rsidTr="00FB146E">
        <w:tc>
          <w:tcPr>
            <w:tcW w:w="15614" w:type="dxa"/>
          </w:tcPr>
          <w:p w:rsidR="000B6C2F" w:rsidRPr="000B6C2F" w:rsidRDefault="000B6C2F" w:rsidP="00FB146E">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use the local environment throughout the year to explore and answer questions about plants growing in their habitat. Where possible, they should observe the growth of flowers and vegetables that they have planted.</w:t>
            </w:r>
          </w:p>
          <w:p w:rsidR="000B6C2F" w:rsidRDefault="000B6C2F" w:rsidP="00FB146E">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They should become familiar with common names of flowers, examples of deciduous and evergreen trees, and plant structures (including leaves, flowers (blossom), petals, fruit, roots, bulb, seed, trunk, branches, </w:t>
            </w:r>
            <w:proofErr w:type="gramStart"/>
            <w:r w:rsidRPr="000B6C2F">
              <w:rPr>
                <w:rFonts w:ascii="Gill Sans MT" w:hAnsi="Gill Sans MT" w:cs="Gill Sans MT"/>
              </w:rPr>
              <w:t>stem</w:t>
            </w:r>
            <w:proofErr w:type="gramEnd"/>
            <w:r w:rsidRPr="000B6C2F">
              <w:rPr>
                <w:rFonts w:ascii="Gill Sans MT" w:hAnsi="Gill Sans MT" w:cs="Gill Sans MT"/>
              </w:rPr>
              <w:t>). Pupils might work scientifically by: observing closely, perhaps using magnifying glasses, and comparing and contrasting familiar plants; describing how they were able to identify and group them, and drawing diagrams showing the parts of different plants including trees. Pupils might keep records of how plants have changed over time, for example, the leaves falling off trees and buds opening; and compare and contrast what they have found out about different plants.</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 xml:space="preserve">ANIMALS INCLUDING HUMANS </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use the local environment throughout the year to explore and answer questions about animals in their habitat. They should understand how to take care of animals taken from their local environment and the need to return them safely after study. Pupils should become familiar with the common names of some fish, amphibians, reptiles, birds and mammals, including those that are kept as pets.</w:t>
            </w:r>
          </w:p>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should have plenty of opportunities to learn the names of the main body parts (including head, neck, arms, elbows, legs, knees, face, ears, eyes, hair, mouth, teeth) through games, actions, songs and rhymes.</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might work scientifically by: using their observations to compare and contrast animals at first hand or through videos and photographs, describing how they identify and group them; grouping animals according to what they eat; and using their senses to compare different textures, sounds and smells.</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EVERYDAY MATERIALS</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Pupils should explore, name, discuss and raise and answer questions about everyday materials so that they become familiar with the names of materials and properties such as: hard/soft; stretchy/stiff; shiny/dull; rough/smooth; bendy/not bendy; waterproof/not waterproof; absorbent/not absorbent; opaque/transparent. Pupils should explore and experiment with a wide variety of materials, not only those listed in the programme of study, but including for example: brick, paper, fabrics, elastic, </w:t>
            </w:r>
            <w:proofErr w:type="gramStart"/>
            <w:r w:rsidRPr="000B6C2F">
              <w:rPr>
                <w:rFonts w:ascii="Gill Sans MT" w:hAnsi="Gill Sans MT" w:cs="Gill Sans MT"/>
              </w:rPr>
              <w:t>foil</w:t>
            </w:r>
            <w:proofErr w:type="gramEnd"/>
            <w:r w:rsidRPr="000B6C2F">
              <w:rPr>
                <w:rFonts w:ascii="Gill Sans MT" w:hAnsi="Gill Sans MT" w:cs="Gill Sans MT"/>
              </w:rPr>
              <w:t xml:space="preserve">. </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Pupils might work scientifically by: performing simple tests to explore questions, for example: ‘What is the best material for an umbrella? … </w:t>
            </w:r>
            <w:proofErr w:type="gramStart"/>
            <w:r w:rsidRPr="000B6C2F">
              <w:rPr>
                <w:rFonts w:ascii="Gill Sans MT" w:hAnsi="Gill Sans MT" w:cs="Gill Sans MT"/>
              </w:rPr>
              <w:t>for</w:t>
            </w:r>
            <w:proofErr w:type="gramEnd"/>
            <w:r w:rsidRPr="000B6C2F">
              <w:rPr>
                <w:rFonts w:ascii="Gill Sans MT" w:hAnsi="Gill Sans MT" w:cs="Gill Sans MT"/>
              </w:rPr>
              <w:t xml:space="preserve"> lining a dog basket? … </w:t>
            </w:r>
            <w:proofErr w:type="gramStart"/>
            <w:r w:rsidRPr="000B6C2F">
              <w:rPr>
                <w:rFonts w:ascii="Gill Sans MT" w:hAnsi="Gill Sans MT" w:cs="Gill Sans MT"/>
              </w:rPr>
              <w:t>for</w:t>
            </w:r>
            <w:proofErr w:type="gramEnd"/>
            <w:r w:rsidRPr="000B6C2F">
              <w:rPr>
                <w:rFonts w:ascii="Gill Sans MT" w:hAnsi="Gill Sans MT" w:cs="Gill Sans MT"/>
              </w:rPr>
              <w:t xml:space="preserve"> curtains? … </w:t>
            </w:r>
            <w:proofErr w:type="gramStart"/>
            <w:r w:rsidRPr="000B6C2F">
              <w:rPr>
                <w:rFonts w:ascii="Gill Sans MT" w:hAnsi="Gill Sans MT" w:cs="Gill Sans MT"/>
              </w:rPr>
              <w:t>for</w:t>
            </w:r>
            <w:proofErr w:type="gramEnd"/>
            <w:r w:rsidRPr="000B6C2F">
              <w:rPr>
                <w:rFonts w:ascii="Gill Sans MT" w:hAnsi="Gill Sans MT" w:cs="Gill Sans MT"/>
              </w:rPr>
              <w:t xml:space="preserve"> a bookshelf? … </w:t>
            </w:r>
            <w:proofErr w:type="gramStart"/>
            <w:r w:rsidRPr="000B6C2F">
              <w:rPr>
                <w:rFonts w:ascii="Gill Sans MT" w:hAnsi="Gill Sans MT" w:cs="Gill Sans MT"/>
              </w:rPr>
              <w:t>for</w:t>
            </w:r>
            <w:proofErr w:type="gramEnd"/>
            <w:r w:rsidRPr="000B6C2F">
              <w:rPr>
                <w:rFonts w:ascii="Gill Sans MT" w:hAnsi="Gill Sans MT" w:cs="Gill Sans MT"/>
              </w:rPr>
              <w:t xml:space="preserve"> a gymnast’s leotard?’</w:t>
            </w:r>
          </w:p>
        </w:tc>
      </w:tr>
      <w:tr w:rsidR="000B6C2F" w:rsidTr="000B6C2F">
        <w:tc>
          <w:tcPr>
            <w:tcW w:w="15614" w:type="dxa"/>
            <w:shd w:val="clear" w:color="auto" w:fill="A6A6A6" w:themeFill="background1" w:themeFillShade="A6"/>
          </w:tcPr>
          <w:p w:rsidR="000B6C2F" w:rsidRDefault="000B6C2F" w:rsidP="00FB146E">
            <w:pPr>
              <w:spacing w:after="0"/>
              <w:rPr>
                <w:rFonts w:ascii="Gill Sans MT" w:hAnsi="Gill Sans MT" w:cs="Gill Sans MT"/>
              </w:rPr>
            </w:pPr>
            <w:r>
              <w:rPr>
                <w:rFonts w:ascii="Gill Sans MT" w:hAnsi="Gill Sans MT" w:cs="Gill Sans MT"/>
              </w:rPr>
              <w:t>SEASONAL CHANGES</w:t>
            </w:r>
          </w:p>
        </w:tc>
      </w:tr>
      <w:tr w:rsidR="000B6C2F" w:rsidTr="00FB146E">
        <w:tc>
          <w:tcPr>
            <w:tcW w:w="15614" w:type="dxa"/>
          </w:tcPr>
          <w:p w:rsidR="000B6C2F" w:rsidRPr="000B6C2F" w:rsidRDefault="000B6C2F" w:rsidP="000B6C2F">
            <w:pPr>
              <w:spacing w:after="0"/>
              <w:rPr>
                <w:rFonts w:ascii="Gill Sans MT" w:hAnsi="Gill Sans MT" w:cs="Gill Sans MT"/>
              </w:rPr>
            </w:pPr>
            <w:r>
              <w:rPr>
                <w:rFonts w:ascii="Gill Sans MT" w:hAnsi="Gill Sans MT" w:cs="Gill Sans MT"/>
              </w:rPr>
              <w:lastRenderedPageBreak/>
              <w:t>-</w:t>
            </w:r>
            <w:r w:rsidRPr="000B6C2F">
              <w:rPr>
                <w:rFonts w:ascii="Gill Sans MT" w:hAnsi="Gill Sans MT" w:cs="Gill Sans MT"/>
              </w:rPr>
              <w:t xml:space="preserve">Pupils should observe and talk about changes in the weather and the seasons. </w:t>
            </w:r>
          </w:p>
          <w:p w:rsidR="000B6C2F" w:rsidRP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 xml:space="preserve">Note: pupils should be warned that it is not safe to look directly at the sun, even when wearing dark glasses. </w:t>
            </w:r>
          </w:p>
          <w:p w:rsidR="000B6C2F" w:rsidRDefault="000B6C2F" w:rsidP="000B6C2F">
            <w:pPr>
              <w:spacing w:after="0"/>
              <w:rPr>
                <w:rFonts w:ascii="Gill Sans MT" w:hAnsi="Gill Sans MT" w:cs="Gill Sans MT"/>
              </w:rPr>
            </w:pPr>
            <w:r>
              <w:rPr>
                <w:rFonts w:ascii="Gill Sans MT" w:hAnsi="Gill Sans MT" w:cs="Gill Sans MT"/>
              </w:rPr>
              <w:t>-</w:t>
            </w:r>
            <w:r w:rsidRPr="000B6C2F">
              <w:rPr>
                <w:rFonts w:ascii="Gill Sans MT" w:hAnsi="Gill Sans MT" w:cs="Gill Sans MT"/>
              </w:rPr>
              <w:t>Pupils might work scientifically by: making tables and charts about the weather; and making displays of what happens in the world around them, including day length, as the seasons change.</w:t>
            </w:r>
          </w:p>
        </w:tc>
      </w:tr>
    </w:tbl>
    <w:p w:rsidR="006A0795" w:rsidRPr="000B6C2F" w:rsidRDefault="006A0795" w:rsidP="000B6C2F">
      <w:pPr>
        <w:rPr>
          <w:rFonts w:ascii="Gill Sans MT" w:hAnsi="Gill Sans MT" w:cs="Gill Sans MT"/>
        </w:rPr>
      </w:pPr>
    </w:p>
    <w:sectPr w:rsidR="006A0795" w:rsidRPr="000B6C2F" w:rsidSect="00264DDC">
      <w:headerReference w:type="default" r:id="rId6"/>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9E" w:rsidRDefault="00276E9E" w:rsidP="00A2273C">
      <w:pPr>
        <w:spacing w:after="0" w:line="240" w:lineRule="auto"/>
      </w:pPr>
      <w:r>
        <w:separator/>
      </w:r>
    </w:p>
  </w:endnote>
  <w:endnote w:type="continuationSeparator" w:id="0">
    <w:p w:rsidR="00276E9E" w:rsidRDefault="00276E9E" w:rsidP="00A2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9E" w:rsidRDefault="00276E9E" w:rsidP="00A2273C">
      <w:pPr>
        <w:spacing w:after="0" w:line="240" w:lineRule="auto"/>
      </w:pPr>
      <w:r>
        <w:separator/>
      </w:r>
    </w:p>
  </w:footnote>
  <w:footnote w:type="continuationSeparator" w:id="0">
    <w:p w:rsidR="00276E9E" w:rsidRDefault="00276E9E" w:rsidP="00A2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795" w:rsidRPr="00264DDC" w:rsidRDefault="006A0795" w:rsidP="00A2273C">
    <w:pPr>
      <w:pStyle w:val="Header"/>
      <w:jc w:val="center"/>
      <w:rPr>
        <w:rFonts w:ascii="Gill Sans MT" w:hAnsi="Gill Sans MT" w:cs="Gill Sans MT"/>
        <w:b/>
        <w:bCs/>
        <w:sz w:val="52"/>
        <w:szCs w:val="52"/>
      </w:rPr>
    </w:pPr>
    <w:r w:rsidRPr="00264DDC">
      <w:rPr>
        <w:rFonts w:ascii="Gill Sans MT" w:hAnsi="Gill Sans MT" w:cs="Gill Sans MT"/>
        <w:b/>
        <w:bCs/>
        <w:sz w:val="52"/>
        <w:szCs w:val="52"/>
      </w:rPr>
      <w:t>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C2"/>
    <w:rsid w:val="00016B60"/>
    <w:rsid w:val="00024576"/>
    <w:rsid w:val="00080416"/>
    <w:rsid w:val="00090290"/>
    <w:rsid w:val="000B4674"/>
    <w:rsid w:val="000B6C2F"/>
    <w:rsid w:val="000C0DF7"/>
    <w:rsid w:val="000C28FB"/>
    <w:rsid w:val="000C35C7"/>
    <w:rsid w:val="000F4B04"/>
    <w:rsid w:val="00122E26"/>
    <w:rsid w:val="00123E7C"/>
    <w:rsid w:val="00147859"/>
    <w:rsid w:val="001844FC"/>
    <w:rsid w:val="001A662B"/>
    <w:rsid w:val="001D6583"/>
    <w:rsid w:val="00220CC2"/>
    <w:rsid w:val="00241B03"/>
    <w:rsid w:val="00243FCF"/>
    <w:rsid w:val="00264DDC"/>
    <w:rsid w:val="00270951"/>
    <w:rsid w:val="00276E9E"/>
    <w:rsid w:val="00291E66"/>
    <w:rsid w:val="00292653"/>
    <w:rsid w:val="002B038F"/>
    <w:rsid w:val="002B2547"/>
    <w:rsid w:val="002F0208"/>
    <w:rsid w:val="00305815"/>
    <w:rsid w:val="00324A58"/>
    <w:rsid w:val="00330E23"/>
    <w:rsid w:val="00352DCC"/>
    <w:rsid w:val="00372AB2"/>
    <w:rsid w:val="003B0B41"/>
    <w:rsid w:val="003C0A26"/>
    <w:rsid w:val="00426636"/>
    <w:rsid w:val="0042706C"/>
    <w:rsid w:val="004A3E21"/>
    <w:rsid w:val="004E2755"/>
    <w:rsid w:val="004F3AA1"/>
    <w:rsid w:val="00543AEC"/>
    <w:rsid w:val="00551ACA"/>
    <w:rsid w:val="0058536E"/>
    <w:rsid w:val="00594305"/>
    <w:rsid w:val="005A64B8"/>
    <w:rsid w:val="005E314C"/>
    <w:rsid w:val="00607B35"/>
    <w:rsid w:val="00626738"/>
    <w:rsid w:val="00657795"/>
    <w:rsid w:val="006A0795"/>
    <w:rsid w:val="006A7F9C"/>
    <w:rsid w:val="006D18CF"/>
    <w:rsid w:val="006D4D59"/>
    <w:rsid w:val="00711102"/>
    <w:rsid w:val="00715F2F"/>
    <w:rsid w:val="00720909"/>
    <w:rsid w:val="00747B88"/>
    <w:rsid w:val="0075189B"/>
    <w:rsid w:val="00756467"/>
    <w:rsid w:val="00767811"/>
    <w:rsid w:val="00792B2D"/>
    <w:rsid w:val="0079619C"/>
    <w:rsid w:val="007A35BD"/>
    <w:rsid w:val="007A615F"/>
    <w:rsid w:val="007F4736"/>
    <w:rsid w:val="0081252C"/>
    <w:rsid w:val="0082534C"/>
    <w:rsid w:val="008306B3"/>
    <w:rsid w:val="008851A7"/>
    <w:rsid w:val="0089067A"/>
    <w:rsid w:val="0089286A"/>
    <w:rsid w:val="008B26D5"/>
    <w:rsid w:val="008C4F3E"/>
    <w:rsid w:val="008D36EC"/>
    <w:rsid w:val="0092242E"/>
    <w:rsid w:val="009819A2"/>
    <w:rsid w:val="00992463"/>
    <w:rsid w:val="009B0704"/>
    <w:rsid w:val="009C46DF"/>
    <w:rsid w:val="009C7200"/>
    <w:rsid w:val="00A05750"/>
    <w:rsid w:val="00A158C6"/>
    <w:rsid w:val="00A21AE2"/>
    <w:rsid w:val="00A2273C"/>
    <w:rsid w:val="00A22833"/>
    <w:rsid w:val="00A2462A"/>
    <w:rsid w:val="00A668D3"/>
    <w:rsid w:val="00A66E59"/>
    <w:rsid w:val="00AB0044"/>
    <w:rsid w:val="00AB5923"/>
    <w:rsid w:val="00B40994"/>
    <w:rsid w:val="00B90E28"/>
    <w:rsid w:val="00BD2104"/>
    <w:rsid w:val="00BD41BC"/>
    <w:rsid w:val="00C35C71"/>
    <w:rsid w:val="00C4628F"/>
    <w:rsid w:val="00C63C0B"/>
    <w:rsid w:val="00C82067"/>
    <w:rsid w:val="00CB76E3"/>
    <w:rsid w:val="00CC6E8E"/>
    <w:rsid w:val="00CF6C30"/>
    <w:rsid w:val="00D310B7"/>
    <w:rsid w:val="00D4224B"/>
    <w:rsid w:val="00D67FF2"/>
    <w:rsid w:val="00D74EA1"/>
    <w:rsid w:val="00D81C44"/>
    <w:rsid w:val="00DD2601"/>
    <w:rsid w:val="00E17928"/>
    <w:rsid w:val="00E261E6"/>
    <w:rsid w:val="00E3364E"/>
    <w:rsid w:val="00E43685"/>
    <w:rsid w:val="00E43BDE"/>
    <w:rsid w:val="00E54419"/>
    <w:rsid w:val="00E555BD"/>
    <w:rsid w:val="00E63737"/>
    <w:rsid w:val="00E8263F"/>
    <w:rsid w:val="00E84C23"/>
    <w:rsid w:val="00EB2A89"/>
    <w:rsid w:val="00EE0714"/>
    <w:rsid w:val="00EE6526"/>
    <w:rsid w:val="00F05C9D"/>
    <w:rsid w:val="00F163E3"/>
    <w:rsid w:val="00F309CD"/>
    <w:rsid w:val="00F3768C"/>
    <w:rsid w:val="00F44EDD"/>
    <w:rsid w:val="00F93AA7"/>
    <w:rsid w:val="00F96BCA"/>
    <w:rsid w:val="00FE62FB"/>
    <w:rsid w:val="00FF2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B9C5A28-7A36-4D3E-B4B2-3A3003F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2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20CC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220CC2"/>
    <w:rPr>
      <w:rFonts w:cs="Calibri"/>
      <w:lang w:eastAsia="en-US"/>
    </w:rPr>
  </w:style>
  <w:style w:type="paragraph" w:styleId="Header">
    <w:name w:val="header"/>
    <w:basedOn w:val="Normal"/>
    <w:link w:val="HeaderChar"/>
    <w:uiPriority w:val="99"/>
    <w:semiHidden/>
    <w:rsid w:val="00A2273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A2273C"/>
  </w:style>
  <w:style w:type="paragraph" w:styleId="Footer">
    <w:name w:val="footer"/>
    <w:basedOn w:val="Normal"/>
    <w:link w:val="FooterChar"/>
    <w:uiPriority w:val="99"/>
    <w:semiHidden/>
    <w:rsid w:val="00A2273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A2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14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Year Group</vt:lpstr>
    </vt:vector>
  </TitlesOfParts>
  <Company>Hewlett-Packard Company</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Group</dc:title>
  <dc:subject/>
  <dc:creator>Tim</dc:creator>
  <cp:keywords/>
  <dc:description/>
  <cp:lastModifiedBy>User</cp:lastModifiedBy>
  <cp:revision>2</cp:revision>
  <cp:lastPrinted>2014-06-20T13:57:00Z</cp:lastPrinted>
  <dcterms:created xsi:type="dcterms:W3CDTF">2019-07-22T13:23:00Z</dcterms:created>
  <dcterms:modified xsi:type="dcterms:W3CDTF">2019-07-22T13:23:00Z</dcterms:modified>
</cp:coreProperties>
</file>