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16B9C" w14:textId="77777777" w:rsidR="000D769B" w:rsidRPr="0034701E" w:rsidRDefault="00891200" w:rsidP="0034701E">
      <w:pPr>
        <w:rPr>
          <w:rFonts w:ascii="Gill Sans MT" w:hAnsi="Gill Sans MT"/>
          <w:b/>
          <w:sz w:val="24"/>
          <w:szCs w:val="24"/>
        </w:rPr>
      </w:pPr>
      <w:bookmarkStart w:id="0" w:name="_GoBack"/>
      <w:bookmarkEnd w:id="0"/>
      <w:r>
        <w:rPr>
          <w:noProof/>
          <w:lang w:eastAsia="en-GB"/>
        </w:rPr>
        <w:drawing>
          <wp:inline distT="0" distB="0" distL="0" distR="0" wp14:anchorId="15413CCD" wp14:editId="02C6401F">
            <wp:extent cx="1554480" cy="1173480"/>
            <wp:effectExtent l="0" t="0" r="7620" b="0"/>
            <wp:docPr id="1" name="Picture 1"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2"/>
                    <pic:cNvPicPr>
                      <a:picLocks noChangeAspect="1" noChangeArrowheads="1"/>
                    </pic:cNvPicPr>
                  </pic:nvPicPr>
                  <pic:blipFill>
                    <a:blip r:embed="rId6"/>
                    <a:srcRect l="-2721" b="16559"/>
                    <a:stretch>
                      <a:fillRect/>
                    </a:stretch>
                  </pic:blipFill>
                  <pic:spPr bwMode="auto">
                    <a:xfrm>
                      <a:off x="0" y="0"/>
                      <a:ext cx="1554480" cy="1173480"/>
                    </a:xfrm>
                    <a:prstGeom prst="rect">
                      <a:avLst/>
                    </a:prstGeom>
                    <a:noFill/>
                    <a:ln w="9525">
                      <a:noFill/>
                      <a:miter lim="800000"/>
                      <a:headEnd/>
                      <a:tailEnd/>
                    </a:ln>
                  </pic:spPr>
                </pic:pic>
              </a:graphicData>
            </a:graphic>
          </wp:inline>
        </w:drawing>
      </w:r>
      <w:r w:rsidR="000D769B">
        <w:rPr>
          <w:rFonts w:ascii="Gill Sans MT" w:hAnsi="Gill Sans MT"/>
          <w:b/>
          <w:sz w:val="24"/>
          <w:szCs w:val="24"/>
        </w:rPr>
        <w:t xml:space="preserve">           </w:t>
      </w:r>
      <w:r w:rsidR="000D769B" w:rsidRPr="0034701E">
        <w:rPr>
          <w:rFonts w:ascii="Gill Sans MT" w:hAnsi="Gill Sans MT"/>
          <w:b/>
          <w:sz w:val="24"/>
          <w:szCs w:val="24"/>
        </w:rPr>
        <w:t>Holly Park School –</w:t>
      </w:r>
      <w:r w:rsidR="000D769B">
        <w:rPr>
          <w:rFonts w:ascii="Gill Sans MT" w:hAnsi="Gill Sans MT"/>
          <w:b/>
          <w:sz w:val="24"/>
          <w:szCs w:val="24"/>
        </w:rPr>
        <w:t xml:space="preserve">     </w:t>
      </w:r>
      <w:r w:rsidR="00E3173E">
        <w:rPr>
          <w:rFonts w:ascii="Gill Sans MT" w:hAnsi="Gill Sans MT"/>
          <w:b/>
          <w:sz w:val="24"/>
          <w:szCs w:val="24"/>
        </w:rPr>
        <w:t>Governors Premises Commitee</w:t>
      </w:r>
      <w:r w:rsidR="000D769B">
        <w:rPr>
          <w:rFonts w:ascii="Gill Sans MT" w:hAnsi="Gill Sans MT"/>
          <w:b/>
          <w:sz w:val="24"/>
          <w:szCs w:val="24"/>
        </w:rPr>
        <w:t xml:space="preserve">                        Date </w:t>
      </w:r>
      <w:r w:rsidR="00E3173E">
        <w:rPr>
          <w:rFonts w:ascii="Gill Sans MT" w:hAnsi="Gill Sans MT"/>
          <w:b/>
          <w:sz w:val="24"/>
          <w:szCs w:val="24"/>
        </w:rPr>
        <w:t>–</w:t>
      </w:r>
      <w:r w:rsidR="000D769B">
        <w:rPr>
          <w:rFonts w:ascii="Gill Sans MT" w:hAnsi="Gill Sans MT"/>
          <w:b/>
          <w:sz w:val="24"/>
          <w:szCs w:val="24"/>
        </w:rPr>
        <w:t xml:space="preserve"> </w:t>
      </w:r>
      <w:r w:rsidR="008C3049">
        <w:rPr>
          <w:rFonts w:ascii="Gill Sans MT" w:hAnsi="Gill Sans MT"/>
          <w:b/>
          <w:sz w:val="24"/>
          <w:szCs w:val="24"/>
        </w:rPr>
        <w:t>8</w:t>
      </w:r>
      <w:r w:rsidR="005B5C90" w:rsidRPr="005B5C90">
        <w:rPr>
          <w:rFonts w:ascii="Gill Sans MT" w:hAnsi="Gill Sans MT"/>
          <w:b/>
          <w:sz w:val="24"/>
          <w:szCs w:val="24"/>
          <w:vertAlign w:val="superscript"/>
        </w:rPr>
        <w:t>th</w:t>
      </w:r>
      <w:r w:rsidR="005B5C90">
        <w:rPr>
          <w:rFonts w:ascii="Gill Sans MT" w:hAnsi="Gill Sans MT"/>
          <w:b/>
          <w:sz w:val="24"/>
          <w:szCs w:val="24"/>
        </w:rPr>
        <w:t xml:space="preserve"> </w:t>
      </w:r>
      <w:r w:rsidR="008B1024">
        <w:rPr>
          <w:rFonts w:ascii="Gill Sans MT" w:hAnsi="Gill Sans MT"/>
          <w:b/>
          <w:sz w:val="24"/>
          <w:szCs w:val="24"/>
        </w:rPr>
        <w:t>February 201</w:t>
      </w:r>
      <w:r w:rsidR="008C3049">
        <w:rPr>
          <w:rFonts w:ascii="Gill Sans MT" w:hAnsi="Gill Sans MT"/>
          <w:b/>
          <w:sz w:val="24"/>
          <w:szCs w:val="24"/>
        </w:rPr>
        <w:t>8</w:t>
      </w:r>
    </w:p>
    <w:p w14:paraId="3EBA43B2" w14:textId="43A84395" w:rsidR="000D769B" w:rsidRDefault="000D769B" w:rsidP="0034701E">
      <w:pPr>
        <w:rPr>
          <w:rFonts w:ascii="Gill Sans MT" w:hAnsi="Gill Sans MT"/>
          <w:sz w:val="24"/>
          <w:szCs w:val="24"/>
        </w:rPr>
      </w:pPr>
      <w:r w:rsidRPr="0034701E">
        <w:rPr>
          <w:rFonts w:ascii="Gill Sans MT" w:hAnsi="Gill Sans MT"/>
          <w:sz w:val="24"/>
          <w:szCs w:val="24"/>
        </w:rPr>
        <w:t>Present</w:t>
      </w:r>
      <w:r>
        <w:rPr>
          <w:rFonts w:ascii="Gill Sans MT" w:hAnsi="Gill Sans MT"/>
          <w:sz w:val="24"/>
          <w:szCs w:val="24"/>
        </w:rPr>
        <w:t xml:space="preserve">- </w:t>
      </w:r>
      <w:r w:rsidR="004966D3">
        <w:rPr>
          <w:rFonts w:ascii="Gill Sans MT" w:hAnsi="Gill Sans MT"/>
          <w:sz w:val="24"/>
          <w:szCs w:val="24"/>
        </w:rPr>
        <w:t>A Pelham, M Michael, F Quinton, K Tress, S Reid, T Graveney, Poppy.</w:t>
      </w:r>
    </w:p>
    <w:p w14:paraId="0AC3DF9B" w14:textId="77777777" w:rsidR="000D769B" w:rsidRPr="0034701E" w:rsidRDefault="000129C3" w:rsidP="000129C3">
      <w:pPr>
        <w:rPr>
          <w:rFonts w:ascii="Gill Sans MT" w:hAnsi="Gill Sans MT"/>
          <w:sz w:val="24"/>
          <w:szCs w:val="24"/>
        </w:rPr>
      </w:pPr>
      <w:r>
        <w:rPr>
          <w:rFonts w:ascii="Gill Sans MT" w:hAnsi="Gill Sans MT"/>
          <w:sz w:val="24"/>
          <w:szCs w:val="24"/>
        </w:rPr>
        <w:t xml:space="preserve">Apologies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4"/>
        <w:gridCol w:w="5165"/>
        <w:gridCol w:w="4961"/>
      </w:tblGrid>
      <w:tr w:rsidR="000D769B" w:rsidRPr="000E4DC4" w14:paraId="7A929A58" w14:textId="77777777" w:rsidTr="000E4DC4">
        <w:tc>
          <w:tcPr>
            <w:tcW w:w="4724" w:type="dxa"/>
          </w:tcPr>
          <w:p w14:paraId="1765EBEB" w14:textId="77777777"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AGENDA ITEMS</w:t>
            </w:r>
          </w:p>
        </w:tc>
        <w:tc>
          <w:tcPr>
            <w:tcW w:w="5165" w:type="dxa"/>
          </w:tcPr>
          <w:p w14:paraId="3C184919" w14:textId="77777777"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KEY DISCUSSION POINTS</w:t>
            </w:r>
          </w:p>
        </w:tc>
        <w:tc>
          <w:tcPr>
            <w:tcW w:w="4961" w:type="dxa"/>
          </w:tcPr>
          <w:p w14:paraId="0AB91CCD" w14:textId="77777777" w:rsidR="000D769B" w:rsidRPr="000E4DC4" w:rsidRDefault="000D769B" w:rsidP="000E4DC4">
            <w:pPr>
              <w:spacing w:after="0" w:line="240" w:lineRule="auto"/>
              <w:jc w:val="center"/>
              <w:rPr>
                <w:rFonts w:ascii="Gill Sans MT" w:hAnsi="Gill Sans MT"/>
                <w:b/>
                <w:sz w:val="24"/>
                <w:szCs w:val="24"/>
              </w:rPr>
            </w:pPr>
            <w:r w:rsidRPr="000E4DC4">
              <w:rPr>
                <w:rFonts w:ascii="Gill Sans MT" w:hAnsi="Gill Sans MT"/>
                <w:b/>
                <w:sz w:val="24"/>
                <w:szCs w:val="24"/>
              </w:rPr>
              <w:t>ACTION (who? /timescale?)</w:t>
            </w:r>
          </w:p>
        </w:tc>
      </w:tr>
      <w:tr w:rsidR="000D769B" w:rsidRPr="000E4DC4" w14:paraId="76B29616" w14:textId="77777777" w:rsidTr="000E4DC4">
        <w:tc>
          <w:tcPr>
            <w:tcW w:w="4724" w:type="dxa"/>
          </w:tcPr>
          <w:p w14:paraId="653812CF" w14:textId="77777777" w:rsidR="000D769B" w:rsidRPr="0003447D" w:rsidRDefault="000D769B" w:rsidP="00CF1849">
            <w:pPr>
              <w:spacing w:after="0" w:line="240" w:lineRule="auto"/>
              <w:ind w:left="1080"/>
              <w:rPr>
                <w:rFonts w:ascii="Gill Sans MT" w:hAnsi="Gill Sans MT"/>
                <w:sz w:val="24"/>
                <w:szCs w:val="24"/>
              </w:rPr>
            </w:pPr>
          </w:p>
          <w:p w14:paraId="33367E52" w14:textId="77777777" w:rsidR="000D769B" w:rsidRPr="0003447D" w:rsidRDefault="00EE66E4" w:rsidP="00CF1849">
            <w:pPr>
              <w:shd w:val="clear" w:color="auto" w:fill="FFFFFF"/>
              <w:spacing w:after="0" w:line="240" w:lineRule="auto"/>
              <w:ind w:left="360"/>
              <w:rPr>
                <w:rFonts w:ascii="Gill Sans MT" w:hAnsi="Gill Sans MT"/>
                <w:sz w:val="24"/>
                <w:szCs w:val="24"/>
              </w:rPr>
            </w:pPr>
            <w:r w:rsidRPr="0003447D">
              <w:rPr>
                <w:rFonts w:ascii="Gill Sans MT" w:hAnsi="Gill Sans MT" w:cs="Tahoma"/>
                <w:color w:val="000000"/>
                <w:sz w:val="24"/>
                <w:szCs w:val="24"/>
                <w:lang w:eastAsia="en-GB"/>
              </w:rPr>
              <w:t>Actions from last meeting</w:t>
            </w:r>
          </w:p>
        </w:tc>
        <w:tc>
          <w:tcPr>
            <w:tcW w:w="5165" w:type="dxa"/>
          </w:tcPr>
          <w:p w14:paraId="4C98D193" w14:textId="330AF75D" w:rsidR="0003447D" w:rsidRPr="002A391C" w:rsidRDefault="004966D3" w:rsidP="0003447D">
            <w:pPr>
              <w:pStyle w:val="ListParagraph"/>
              <w:numPr>
                <w:ilvl w:val="0"/>
                <w:numId w:val="8"/>
              </w:numPr>
              <w:spacing w:after="0" w:line="240" w:lineRule="auto"/>
              <w:rPr>
                <w:rFonts w:ascii="Gill Sans MT" w:hAnsi="Gill Sans MT"/>
                <w:b/>
                <w:sz w:val="24"/>
                <w:szCs w:val="24"/>
              </w:rPr>
            </w:pPr>
            <w:r>
              <w:rPr>
                <w:rFonts w:ascii="Gill Sans MT" w:hAnsi="Gill Sans MT"/>
                <w:sz w:val="24"/>
                <w:szCs w:val="24"/>
              </w:rPr>
              <w:t xml:space="preserve">1 </w:t>
            </w:r>
            <w:r w:rsidR="0003447D" w:rsidRPr="002A391C">
              <w:rPr>
                <w:rFonts w:ascii="Gill Sans MT" w:hAnsi="Gill Sans MT"/>
                <w:sz w:val="24"/>
                <w:szCs w:val="24"/>
              </w:rPr>
              <w:t>SR to speak to gardeners asap to clear the allotment beds and move their rubbish. Also to ask if they can clear behind the nursery.</w:t>
            </w:r>
          </w:p>
          <w:p w14:paraId="1DACE0AD" w14:textId="61736DE4" w:rsidR="0003447D" w:rsidRPr="002A391C" w:rsidRDefault="004966D3" w:rsidP="002A391C">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 xml:space="preserve">2 </w:t>
            </w:r>
            <w:r w:rsidR="0003447D" w:rsidRPr="002A391C">
              <w:rPr>
                <w:rFonts w:ascii="Gill Sans MT" w:hAnsi="Gill Sans MT"/>
                <w:sz w:val="24"/>
                <w:szCs w:val="24"/>
              </w:rPr>
              <w:t>AP to look at the outdoor signs which are fading.</w:t>
            </w:r>
          </w:p>
          <w:p w14:paraId="0C341262" w14:textId="07EEACA1" w:rsidR="0003447D" w:rsidRPr="002A391C" w:rsidRDefault="004966D3" w:rsidP="002A391C">
            <w:pPr>
              <w:pStyle w:val="ListParagraph"/>
              <w:numPr>
                <w:ilvl w:val="0"/>
                <w:numId w:val="8"/>
              </w:numPr>
              <w:spacing w:after="0" w:line="240" w:lineRule="auto"/>
              <w:rPr>
                <w:rFonts w:ascii="Gill Sans MT" w:hAnsi="Gill Sans MT"/>
                <w:sz w:val="24"/>
                <w:szCs w:val="24"/>
              </w:rPr>
            </w:pPr>
            <w:r>
              <w:rPr>
                <w:rFonts w:ascii="Gill Sans MT" w:hAnsi="Gill Sans MT"/>
                <w:sz w:val="24"/>
                <w:szCs w:val="24"/>
              </w:rPr>
              <w:t xml:space="preserve">3 </w:t>
            </w:r>
            <w:r w:rsidR="0003447D" w:rsidRPr="002A391C">
              <w:rPr>
                <w:rFonts w:ascii="Gill Sans MT" w:hAnsi="Gill Sans MT"/>
                <w:sz w:val="24"/>
                <w:szCs w:val="24"/>
              </w:rPr>
              <w:t>SR/AP to chase BC re asbestos.</w:t>
            </w:r>
          </w:p>
        </w:tc>
        <w:tc>
          <w:tcPr>
            <w:tcW w:w="4961" w:type="dxa"/>
          </w:tcPr>
          <w:p w14:paraId="44B202A8" w14:textId="03F0FA9D" w:rsidR="000D769B" w:rsidRDefault="004966D3" w:rsidP="000E4DC4">
            <w:pPr>
              <w:spacing w:after="0" w:line="240" w:lineRule="auto"/>
              <w:jc w:val="center"/>
              <w:rPr>
                <w:rFonts w:ascii="Gill Sans MT" w:hAnsi="Gill Sans MT"/>
                <w:sz w:val="24"/>
                <w:szCs w:val="24"/>
              </w:rPr>
            </w:pPr>
            <w:r>
              <w:rPr>
                <w:rFonts w:ascii="Gill Sans MT" w:hAnsi="Gill Sans MT"/>
                <w:sz w:val="24"/>
                <w:szCs w:val="24"/>
              </w:rPr>
              <w:t>1This has been done. The gardeners are storing their rubbish behind the Drs surgery. They are clearing behind the nursery this week.</w:t>
            </w:r>
          </w:p>
          <w:p w14:paraId="49A0FE0D" w14:textId="77777777" w:rsidR="00A13EA1" w:rsidRDefault="00A13EA1" w:rsidP="000E4DC4">
            <w:pPr>
              <w:spacing w:after="0" w:line="240" w:lineRule="auto"/>
              <w:jc w:val="center"/>
              <w:rPr>
                <w:rFonts w:ascii="Gill Sans MT" w:hAnsi="Gill Sans MT"/>
                <w:sz w:val="24"/>
                <w:szCs w:val="24"/>
              </w:rPr>
            </w:pPr>
          </w:p>
          <w:p w14:paraId="4ECB0CF6" w14:textId="576E9D9A" w:rsidR="004966D3" w:rsidRDefault="004966D3" w:rsidP="000E4DC4">
            <w:pPr>
              <w:spacing w:after="0" w:line="240" w:lineRule="auto"/>
              <w:jc w:val="center"/>
              <w:rPr>
                <w:rFonts w:ascii="Gill Sans MT" w:hAnsi="Gill Sans MT"/>
                <w:sz w:val="24"/>
                <w:szCs w:val="24"/>
              </w:rPr>
            </w:pPr>
            <w:r>
              <w:rPr>
                <w:rFonts w:ascii="Gill Sans MT" w:hAnsi="Gill Sans MT"/>
                <w:sz w:val="24"/>
                <w:szCs w:val="24"/>
              </w:rPr>
              <w:t>2 FQ to search for sign contact.</w:t>
            </w:r>
          </w:p>
          <w:p w14:paraId="510DD515" w14:textId="77777777" w:rsidR="00A13EA1" w:rsidRDefault="00A13EA1" w:rsidP="000E4DC4">
            <w:pPr>
              <w:spacing w:after="0" w:line="240" w:lineRule="auto"/>
              <w:jc w:val="center"/>
              <w:rPr>
                <w:rFonts w:ascii="Gill Sans MT" w:hAnsi="Gill Sans MT"/>
                <w:sz w:val="24"/>
                <w:szCs w:val="24"/>
              </w:rPr>
            </w:pPr>
          </w:p>
          <w:p w14:paraId="2508616E" w14:textId="403F2226" w:rsidR="004966D3" w:rsidRPr="0003447D" w:rsidRDefault="004966D3" w:rsidP="000E4DC4">
            <w:pPr>
              <w:spacing w:after="0" w:line="240" w:lineRule="auto"/>
              <w:jc w:val="center"/>
              <w:rPr>
                <w:rFonts w:ascii="Gill Sans MT" w:hAnsi="Gill Sans MT"/>
                <w:sz w:val="24"/>
                <w:szCs w:val="24"/>
              </w:rPr>
            </w:pPr>
            <w:r>
              <w:rPr>
                <w:rFonts w:ascii="Gill Sans MT" w:hAnsi="Gill Sans MT"/>
                <w:sz w:val="24"/>
                <w:szCs w:val="24"/>
              </w:rPr>
              <w:t>3 Done</w:t>
            </w:r>
          </w:p>
          <w:p w14:paraId="7C1CC4B0" w14:textId="77777777" w:rsidR="000D769B" w:rsidRPr="0003447D" w:rsidRDefault="000D769B" w:rsidP="000E4DC4">
            <w:pPr>
              <w:spacing w:after="0" w:line="240" w:lineRule="auto"/>
              <w:jc w:val="center"/>
              <w:rPr>
                <w:rFonts w:ascii="Gill Sans MT" w:hAnsi="Gill Sans MT"/>
                <w:sz w:val="24"/>
                <w:szCs w:val="24"/>
              </w:rPr>
            </w:pPr>
          </w:p>
        </w:tc>
      </w:tr>
      <w:tr w:rsidR="00CF1849" w:rsidRPr="000E4DC4" w14:paraId="1E417D79" w14:textId="77777777" w:rsidTr="000E4DC4">
        <w:tc>
          <w:tcPr>
            <w:tcW w:w="4724" w:type="dxa"/>
          </w:tcPr>
          <w:p w14:paraId="3C34B777" w14:textId="77777777" w:rsidR="00CF1849" w:rsidRPr="0003447D" w:rsidRDefault="00CF1849" w:rsidP="00CF1849">
            <w:pPr>
              <w:spacing w:after="0" w:line="240" w:lineRule="auto"/>
              <w:rPr>
                <w:rFonts w:ascii="Gill Sans MT" w:hAnsi="Gill Sans MT"/>
                <w:sz w:val="24"/>
                <w:szCs w:val="24"/>
              </w:rPr>
            </w:pPr>
            <w:r w:rsidRPr="0003447D">
              <w:rPr>
                <w:rFonts w:ascii="Gill Sans MT" w:hAnsi="Gill Sans MT"/>
                <w:sz w:val="24"/>
                <w:szCs w:val="24"/>
              </w:rPr>
              <w:t xml:space="preserve">      SIP</w:t>
            </w:r>
          </w:p>
          <w:p w14:paraId="4D6F123E" w14:textId="77777777" w:rsidR="0003447D" w:rsidRPr="0003447D" w:rsidRDefault="0003447D" w:rsidP="00CF1849">
            <w:pPr>
              <w:spacing w:after="0" w:line="240" w:lineRule="auto"/>
              <w:rPr>
                <w:rFonts w:ascii="Gill Sans MT" w:hAnsi="Gill Sans MT"/>
                <w:sz w:val="24"/>
                <w:szCs w:val="24"/>
              </w:rPr>
            </w:pPr>
            <w:r w:rsidRPr="0003447D">
              <w:rPr>
                <w:rFonts w:ascii="Gill Sans MT" w:hAnsi="Gill Sans MT" w:cs="Arial"/>
                <w:color w:val="222222"/>
                <w:sz w:val="24"/>
                <w:szCs w:val="24"/>
              </w:rPr>
              <w:t>To develop the EYFS provision even further in the outdoor area</w:t>
            </w:r>
          </w:p>
        </w:tc>
        <w:tc>
          <w:tcPr>
            <w:tcW w:w="5165" w:type="dxa"/>
          </w:tcPr>
          <w:p w14:paraId="3A1A5F99" w14:textId="50E4D9DE" w:rsidR="00CF1849" w:rsidRDefault="004966D3" w:rsidP="000E4DC4">
            <w:pPr>
              <w:spacing w:after="0" w:line="240" w:lineRule="auto"/>
              <w:jc w:val="center"/>
              <w:rPr>
                <w:rFonts w:ascii="Gill Sans MT" w:hAnsi="Gill Sans MT"/>
                <w:sz w:val="24"/>
                <w:szCs w:val="24"/>
              </w:rPr>
            </w:pPr>
            <w:r>
              <w:rPr>
                <w:rFonts w:ascii="Gill Sans MT" w:hAnsi="Gill Sans MT"/>
                <w:sz w:val="24"/>
                <w:szCs w:val="24"/>
              </w:rPr>
              <w:t>1The increase in the PE grant is to be spent on two new PE sheds. The old shed could be used in the allotment.</w:t>
            </w:r>
          </w:p>
          <w:p w14:paraId="391BAF56" w14:textId="7A7953A4" w:rsidR="004966D3" w:rsidRPr="0003447D" w:rsidRDefault="004966D3" w:rsidP="000E4DC4">
            <w:pPr>
              <w:spacing w:after="0" w:line="240" w:lineRule="auto"/>
              <w:jc w:val="center"/>
              <w:rPr>
                <w:rFonts w:ascii="Gill Sans MT" w:hAnsi="Gill Sans MT"/>
                <w:sz w:val="24"/>
                <w:szCs w:val="24"/>
              </w:rPr>
            </w:pPr>
            <w:r>
              <w:rPr>
                <w:rFonts w:ascii="Gill Sans MT" w:hAnsi="Gill Sans MT"/>
                <w:sz w:val="24"/>
                <w:szCs w:val="24"/>
              </w:rPr>
              <w:t xml:space="preserve">2 Money from the grant is to be spent on the EY outdoor area. </w:t>
            </w:r>
            <w:r w:rsidRPr="004966D3">
              <w:rPr>
                <w:rFonts w:ascii="Gill Sans MT" w:hAnsi="Gill Sans MT"/>
                <w:color w:val="FF0000"/>
                <w:sz w:val="24"/>
                <w:szCs w:val="24"/>
              </w:rPr>
              <w:t>A governor asked if there was a time limit on spending the grant?</w:t>
            </w:r>
            <w:r>
              <w:rPr>
                <w:rFonts w:ascii="Gill Sans MT" w:hAnsi="Gill Sans MT"/>
                <w:sz w:val="24"/>
                <w:szCs w:val="24"/>
              </w:rPr>
              <w:t xml:space="preserve"> No.</w:t>
            </w:r>
          </w:p>
        </w:tc>
        <w:tc>
          <w:tcPr>
            <w:tcW w:w="4961" w:type="dxa"/>
          </w:tcPr>
          <w:p w14:paraId="7CE726F7" w14:textId="3EA79EFB" w:rsidR="00CF1849" w:rsidRDefault="004966D3" w:rsidP="000E4DC4">
            <w:pPr>
              <w:spacing w:after="0" w:line="240" w:lineRule="auto"/>
              <w:jc w:val="center"/>
              <w:rPr>
                <w:rFonts w:ascii="Gill Sans MT" w:hAnsi="Gill Sans MT"/>
                <w:sz w:val="24"/>
                <w:szCs w:val="24"/>
              </w:rPr>
            </w:pPr>
            <w:r>
              <w:rPr>
                <w:rFonts w:ascii="Gill Sans MT" w:hAnsi="Gill Sans MT"/>
                <w:sz w:val="24"/>
                <w:szCs w:val="24"/>
              </w:rPr>
              <w:t>1The site manager at Coppetts is to be asked to help build the sheds.</w:t>
            </w:r>
          </w:p>
          <w:p w14:paraId="4EDD8EE0" w14:textId="77777777" w:rsidR="004966D3" w:rsidRDefault="004966D3" w:rsidP="000E4DC4">
            <w:pPr>
              <w:spacing w:after="0" w:line="240" w:lineRule="auto"/>
              <w:jc w:val="center"/>
              <w:rPr>
                <w:rFonts w:ascii="Gill Sans MT" w:hAnsi="Gill Sans MT"/>
                <w:sz w:val="24"/>
                <w:szCs w:val="24"/>
              </w:rPr>
            </w:pPr>
            <w:r>
              <w:rPr>
                <w:rFonts w:ascii="Gill Sans MT" w:hAnsi="Gill Sans MT"/>
                <w:sz w:val="24"/>
                <w:szCs w:val="24"/>
              </w:rPr>
              <w:t>A party of parents is to be asked to move the shed to the allotment.</w:t>
            </w:r>
          </w:p>
          <w:p w14:paraId="762255C6" w14:textId="2818A20E" w:rsidR="004966D3" w:rsidRPr="0003447D" w:rsidRDefault="004966D3" w:rsidP="000E4DC4">
            <w:pPr>
              <w:spacing w:after="0" w:line="240" w:lineRule="auto"/>
              <w:jc w:val="center"/>
              <w:rPr>
                <w:rFonts w:ascii="Gill Sans MT" w:hAnsi="Gill Sans MT"/>
                <w:sz w:val="24"/>
                <w:szCs w:val="24"/>
              </w:rPr>
            </w:pPr>
            <w:r>
              <w:rPr>
                <w:rFonts w:ascii="Gill Sans MT" w:hAnsi="Gill Sans MT"/>
                <w:sz w:val="24"/>
                <w:szCs w:val="24"/>
              </w:rPr>
              <w:t xml:space="preserve">2 MM is getting a PE consultant to advise on outdoor equipment at a cost of £700. </w:t>
            </w:r>
          </w:p>
        </w:tc>
      </w:tr>
      <w:tr w:rsidR="00CF1849" w:rsidRPr="000E4DC4" w14:paraId="049484A6" w14:textId="77777777" w:rsidTr="000E4DC4">
        <w:tc>
          <w:tcPr>
            <w:tcW w:w="4724" w:type="dxa"/>
          </w:tcPr>
          <w:p w14:paraId="51775E34"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t>Report on tours of buildings</w:t>
            </w:r>
          </w:p>
          <w:p w14:paraId="6B65C329" w14:textId="77777777" w:rsidR="00CF1849" w:rsidRPr="0003447D" w:rsidRDefault="00CF1849" w:rsidP="00CF1849">
            <w:pPr>
              <w:pStyle w:val="ListParagraph"/>
              <w:spacing w:after="0" w:line="240" w:lineRule="auto"/>
              <w:rPr>
                <w:rFonts w:ascii="Gill Sans MT" w:hAnsi="Gill Sans MT"/>
                <w:sz w:val="24"/>
                <w:szCs w:val="24"/>
              </w:rPr>
            </w:pPr>
          </w:p>
        </w:tc>
        <w:tc>
          <w:tcPr>
            <w:tcW w:w="5165" w:type="dxa"/>
          </w:tcPr>
          <w:p w14:paraId="39FCE6AB" w14:textId="219F6CC6" w:rsidR="00CF1849" w:rsidRPr="0003447D" w:rsidRDefault="004966D3" w:rsidP="000E4DC4">
            <w:pPr>
              <w:spacing w:after="0" w:line="240" w:lineRule="auto"/>
              <w:jc w:val="center"/>
              <w:rPr>
                <w:rFonts w:ascii="Gill Sans MT" w:hAnsi="Gill Sans MT"/>
                <w:sz w:val="24"/>
                <w:szCs w:val="24"/>
              </w:rPr>
            </w:pPr>
            <w:r w:rsidRPr="004966D3">
              <w:rPr>
                <w:rFonts w:ascii="Gill Sans MT" w:hAnsi="Gill Sans MT"/>
                <w:color w:val="FF0000"/>
                <w:sz w:val="24"/>
                <w:szCs w:val="24"/>
              </w:rPr>
              <w:t xml:space="preserve">A governor asked whether the tours were too detailed and should be an overview? </w:t>
            </w:r>
            <w:r>
              <w:rPr>
                <w:rFonts w:ascii="Gill Sans MT" w:hAnsi="Gill Sans MT"/>
                <w:sz w:val="24"/>
                <w:szCs w:val="24"/>
              </w:rPr>
              <w:t>No as it is useful for SR to have a fresh look at things.</w:t>
            </w:r>
          </w:p>
        </w:tc>
        <w:tc>
          <w:tcPr>
            <w:tcW w:w="4961" w:type="dxa"/>
          </w:tcPr>
          <w:p w14:paraId="362A01D1" w14:textId="77777777" w:rsidR="00CF1849" w:rsidRPr="0003447D" w:rsidRDefault="00CF1849" w:rsidP="000E4DC4">
            <w:pPr>
              <w:spacing w:after="0" w:line="240" w:lineRule="auto"/>
              <w:jc w:val="center"/>
              <w:rPr>
                <w:rFonts w:ascii="Gill Sans MT" w:hAnsi="Gill Sans MT"/>
                <w:sz w:val="24"/>
                <w:szCs w:val="24"/>
              </w:rPr>
            </w:pPr>
          </w:p>
        </w:tc>
      </w:tr>
      <w:tr w:rsidR="00CF1849" w:rsidRPr="000E4DC4" w14:paraId="0E908D6C" w14:textId="77777777" w:rsidTr="000E4DC4">
        <w:tc>
          <w:tcPr>
            <w:tcW w:w="4724" w:type="dxa"/>
          </w:tcPr>
          <w:p w14:paraId="50B17FFD"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t xml:space="preserve">Feedback on Asbestos &amp; Legionella </w:t>
            </w:r>
          </w:p>
        </w:tc>
        <w:tc>
          <w:tcPr>
            <w:tcW w:w="5165" w:type="dxa"/>
          </w:tcPr>
          <w:p w14:paraId="4487E2C7" w14:textId="769AEBD2" w:rsidR="00CF1849" w:rsidRPr="0003447D" w:rsidRDefault="004966D3" w:rsidP="000E4DC4">
            <w:pPr>
              <w:spacing w:after="0" w:line="240" w:lineRule="auto"/>
              <w:jc w:val="center"/>
              <w:rPr>
                <w:rFonts w:ascii="Gill Sans MT" w:hAnsi="Gill Sans MT"/>
                <w:sz w:val="24"/>
                <w:szCs w:val="24"/>
              </w:rPr>
            </w:pPr>
            <w:r>
              <w:rPr>
                <w:rFonts w:ascii="Gill Sans MT" w:hAnsi="Gill Sans MT"/>
                <w:sz w:val="24"/>
                <w:szCs w:val="24"/>
              </w:rPr>
              <w:t>The asbestos in the boiler room has been encapsulated and the water is now clear from legionella. However, there is a dispute over the £1200 cost.</w:t>
            </w:r>
          </w:p>
        </w:tc>
        <w:tc>
          <w:tcPr>
            <w:tcW w:w="4961" w:type="dxa"/>
          </w:tcPr>
          <w:p w14:paraId="2C13CC47" w14:textId="208998B0" w:rsidR="00CF1849" w:rsidRPr="0003447D" w:rsidRDefault="004966D3" w:rsidP="000E4DC4">
            <w:pPr>
              <w:spacing w:after="0" w:line="240" w:lineRule="auto"/>
              <w:jc w:val="center"/>
              <w:rPr>
                <w:rFonts w:ascii="Gill Sans MT" w:hAnsi="Gill Sans MT"/>
                <w:sz w:val="24"/>
                <w:szCs w:val="24"/>
              </w:rPr>
            </w:pPr>
            <w:r>
              <w:rPr>
                <w:rFonts w:ascii="Gill Sans MT" w:hAnsi="Gill Sans MT"/>
                <w:sz w:val="24"/>
                <w:szCs w:val="24"/>
              </w:rPr>
              <w:t xml:space="preserve">AP/SR to continue to dispute </w:t>
            </w:r>
            <w:r w:rsidR="00186AC9">
              <w:rPr>
                <w:rFonts w:ascii="Gill Sans MT" w:hAnsi="Gill Sans MT"/>
                <w:sz w:val="24"/>
                <w:szCs w:val="24"/>
              </w:rPr>
              <w:t xml:space="preserve">who is responsible for </w:t>
            </w:r>
            <w:r>
              <w:rPr>
                <w:rFonts w:ascii="Gill Sans MT" w:hAnsi="Gill Sans MT"/>
                <w:sz w:val="24"/>
                <w:szCs w:val="24"/>
              </w:rPr>
              <w:t>the £1200 bill.</w:t>
            </w:r>
          </w:p>
        </w:tc>
      </w:tr>
      <w:tr w:rsidR="00CF1849" w:rsidRPr="000E4DC4" w14:paraId="1FB94FE4" w14:textId="77777777" w:rsidTr="000E4DC4">
        <w:tc>
          <w:tcPr>
            <w:tcW w:w="4724" w:type="dxa"/>
          </w:tcPr>
          <w:p w14:paraId="5A8E229A"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p>
          <w:p w14:paraId="19D25AE5"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lastRenderedPageBreak/>
              <w:t>Summer Works 2018  - wish list &amp; priorities</w:t>
            </w:r>
          </w:p>
          <w:p w14:paraId="35F5BAB7" w14:textId="77777777" w:rsidR="00CF1849" w:rsidRPr="0003447D" w:rsidRDefault="00CF1849" w:rsidP="00CF1849">
            <w:pPr>
              <w:pStyle w:val="ListParagraph"/>
              <w:spacing w:after="0" w:line="240" w:lineRule="auto"/>
              <w:rPr>
                <w:rFonts w:ascii="Gill Sans MT" w:hAnsi="Gill Sans MT"/>
                <w:sz w:val="24"/>
                <w:szCs w:val="24"/>
              </w:rPr>
            </w:pPr>
          </w:p>
        </w:tc>
        <w:tc>
          <w:tcPr>
            <w:tcW w:w="5165" w:type="dxa"/>
          </w:tcPr>
          <w:p w14:paraId="189A4297" w14:textId="77777777" w:rsidR="00A13EA1" w:rsidRDefault="00A13EA1" w:rsidP="000E4DC4">
            <w:pPr>
              <w:spacing w:after="0" w:line="240" w:lineRule="auto"/>
              <w:jc w:val="center"/>
              <w:rPr>
                <w:rFonts w:ascii="Gill Sans MT" w:hAnsi="Gill Sans MT"/>
                <w:sz w:val="24"/>
                <w:szCs w:val="24"/>
              </w:rPr>
            </w:pPr>
          </w:p>
          <w:p w14:paraId="2F08C8D0" w14:textId="19767AB8"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lastRenderedPageBreak/>
              <w:t>AP/SR outline</w:t>
            </w:r>
            <w:r w:rsidR="00BC6A98">
              <w:rPr>
                <w:rFonts w:ascii="Gill Sans MT" w:hAnsi="Gill Sans MT"/>
                <w:sz w:val="24"/>
                <w:szCs w:val="24"/>
              </w:rPr>
              <w:t>d</w:t>
            </w:r>
            <w:r>
              <w:rPr>
                <w:rFonts w:ascii="Gill Sans MT" w:hAnsi="Gill Sans MT"/>
                <w:sz w:val="24"/>
                <w:szCs w:val="24"/>
              </w:rPr>
              <w:t xml:space="preserve"> the schedule of summer works. AP said the capital budget has shrunk from £120k to £9-10K. The rolling redecoration programme would be: dining hall, music room, Sally’s room, Jan and Bradley’s room with new carpet in each apart from the dining room. Quotes have not been asked for yet. The wish list includes renewal of the wet pour surfacing in the infant playground and the wooden edging around beds, an outside area for Elm Class. </w:t>
            </w:r>
            <w:r w:rsidRPr="00186AC9">
              <w:rPr>
                <w:rFonts w:ascii="Gill Sans MT" w:hAnsi="Gill Sans MT"/>
                <w:color w:val="FF0000"/>
                <w:sz w:val="24"/>
                <w:szCs w:val="24"/>
              </w:rPr>
              <w:t xml:space="preserve">A governor queried how long that will be an infant classroom? </w:t>
            </w:r>
            <w:r>
              <w:rPr>
                <w:rFonts w:ascii="Gill Sans MT" w:hAnsi="Gill Sans MT"/>
                <w:sz w:val="24"/>
                <w:szCs w:val="24"/>
              </w:rPr>
              <w:t>A: 3 years. Also no mow in the EY slop</w:t>
            </w:r>
            <w:r w:rsidR="00A92FED">
              <w:rPr>
                <w:rFonts w:ascii="Gill Sans MT" w:hAnsi="Gill Sans MT"/>
                <w:sz w:val="24"/>
                <w:szCs w:val="24"/>
              </w:rPr>
              <w:t>e</w:t>
            </w:r>
            <w:r>
              <w:rPr>
                <w:rFonts w:ascii="Gill Sans MT" w:hAnsi="Gill Sans MT"/>
                <w:sz w:val="24"/>
                <w:szCs w:val="24"/>
              </w:rPr>
              <w:t xml:space="preserve"> and story garden</w:t>
            </w:r>
            <w:r w:rsidR="00A92FED">
              <w:rPr>
                <w:rFonts w:ascii="Gill Sans MT" w:hAnsi="Gill Sans MT"/>
                <w:sz w:val="24"/>
                <w:szCs w:val="24"/>
              </w:rPr>
              <w:t xml:space="preserve"> and the front gate post</w:t>
            </w:r>
            <w:r>
              <w:rPr>
                <w:rFonts w:ascii="Gill Sans MT" w:hAnsi="Gill Sans MT"/>
                <w:sz w:val="24"/>
                <w:szCs w:val="24"/>
              </w:rPr>
              <w:t xml:space="preserve">. </w:t>
            </w:r>
          </w:p>
        </w:tc>
        <w:tc>
          <w:tcPr>
            <w:tcW w:w="4961" w:type="dxa"/>
          </w:tcPr>
          <w:p w14:paraId="719A97E9" w14:textId="77777777" w:rsidR="00BC6A98" w:rsidRDefault="00BC6A98" w:rsidP="000E4DC4">
            <w:pPr>
              <w:spacing w:after="0" w:line="240" w:lineRule="auto"/>
              <w:jc w:val="center"/>
              <w:rPr>
                <w:rFonts w:ascii="Gill Sans MT" w:hAnsi="Gill Sans MT"/>
                <w:sz w:val="24"/>
                <w:szCs w:val="24"/>
              </w:rPr>
            </w:pPr>
          </w:p>
          <w:p w14:paraId="15CDE057" w14:textId="77777777" w:rsidR="00CF1849" w:rsidRDefault="00186AC9" w:rsidP="000E4DC4">
            <w:pPr>
              <w:spacing w:after="0" w:line="240" w:lineRule="auto"/>
              <w:jc w:val="center"/>
              <w:rPr>
                <w:rFonts w:ascii="Gill Sans MT" w:hAnsi="Gill Sans MT"/>
                <w:sz w:val="24"/>
                <w:szCs w:val="24"/>
              </w:rPr>
            </w:pPr>
            <w:r>
              <w:rPr>
                <w:rFonts w:ascii="Gill Sans MT" w:hAnsi="Gill Sans MT"/>
                <w:sz w:val="24"/>
                <w:szCs w:val="24"/>
              </w:rPr>
              <w:lastRenderedPageBreak/>
              <w:t>The new bids committee could look at the wish list especially if it was packaged as a combined grounds/playground work.</w:t>
            </w:r>
          </w:p>
          <w:p w14:paraId="7F0C8E3A" w14:textId="79AAD0D0" w:rsidR="00BC6A98" w:rsidRPr="0003447D" w:rsidRDefault="00BC6A98" w:rsidP="000E4DC4">
            <w:pPr>
              <w:spacing w:after="0" w:line="240" w:lineRule="auto"/>
              <w:jc w:val="center"/>
              <w:rPr>
                <w:rFonts w:ascii="Gill Sans MT" w:hAnsi="Gill Sans MT"/>
                <w:sz w:val="24"/>
                <w:szCs w:val="24"/>
              </w:rPr>
            </w:pPr>
            <w:r>
              <w:rPr>
                <w:rFonts w:ascii="Gill Sans MT" w:hAnsi="Gill Sans MT"/>
                <w:sz w:val="24"/>
                <w:szCs w:val="24"/>
              </w:rPr>
              <w:t>SR to get quotes for redecoration work.</w:t>
            </w:r>
          </w:p>
        </w:tc>
      </w:tr>
      <w:tr w:rsidR="00CF1849" w:rsidRPr="000E4DC4" w14:paraId="170015CA" w14:textId="77777777" w:rsidTr="000E4DC4">
        <w:tc>
          <w:tcPr>
            <w:tcW w:w="4724" w:type="dxa"/>
          </w:tcPr>
          <w:p w14:paraId="233AAB62"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lastRenderedPageBreak/>
              <w:t>Cleaning Contract</w:t>
            </w:r>
          </w:p>
          <w:p w14:paraId="1CCD8201" w14:textId="77777777" w:rsidR="00CF1849" w:rsidRPr="0003447D" w:rsidRDefault="00CF1849" w:rsidP="00CF1849">
            <w:pPr>
              <w:pStyle w:val="ListParagraph"/>
              <w:spacing w:after="0" w:line="240" w:lineRule="auto"/>
              <w:rPr>
                <w:rFonts w:ascii="Gill Sans MT" w:hAnsi="Gill Sans MT"/>
                <w:sz w:val="24"/>
                <w:szCs w:val="24"/>
              </w:rPr>
            </w:pPr>
          </w:p>
        </w:tc>
        <w:tc>
          <w:tcPr>
            <w:tcW w:w="5165" w:type="dxa"/>
          </w:tcPr>
          <w:p w14:paraId="13012B12" w14:textId="7A14D00E"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t>AP/SR are unhappy with the cleaners.</w:t>
            </w:r>
          </w:p>
        </w:tc>
        <w:tc>
          <w:tcPr>
            <w:tcW w:w="4961" w:type="dxa"/>
          </w:tcPr>
          <w:p w14:paraId="2EDE08B0" w14:textId="5C7DEFF6"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t>SR getting new quotes as the contract ends in March. AP/SR to decide on the new company.</w:t>
            </w:r>
          </w:p>
        </w:tc>
      </w:tr>
      <w:tr w:rsidR="00CF1849" w:rsidRPr="000E4DC4" w14:paraId="6BE7F718" w14:textId="77777777" w:rsidTr="000E4DC4">
        <w:tc>
          <w:tcPr>
            <w:tcW w:w="4724" w:type="dxa"/>
          </w:tcPr>
          <w:p w14:paraId="7950B5A7"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t>Record of certificates</w:t>
            </w:r>
          </w:p>
          <w:p w14:paraId="2855CE9E" w14:textId="77777777" w:rsidR="00CF1849" w:rsidRPr="0003447D" w:rsidRDefault="00CF1849" w:rsidP="00CF1849">
            <w:pPr>
              <w:pStyle w:val="ListParagraph"/>
              <w:spacing w:after="0" w:line="240" w:lineRule="auto"/>
              <w:rPr>
                <w:rFonts w:ascii="Gill Sans MT" w:hAnsi="Gill Sans MT"/>
                <w:sz w:val="24"/>
                <w:szCs w:val="24"/>
              </w:rPr>
            </w:pPr>
          </w:p>
        </w:tc>
        <w:tc>
          <w:tcPr>
            <w:tcW w:w="5165" w:type="dxa"/>
          </w:tcPr>
          <w:p w14:paraId="7EE43C1E" w14:textId="5D01BDB3"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t>These were presented to governors. There is a query over the future of the kiln which is not used much and takes up a large cupboard.</w:t>
            </w:r>
          </w:p>
        </w:tc>
        <w:tc>
          <w:tcPr>
            <w:tcW w:w="4961" w:type="dxa"/>
          </w:tcPr>
          <w:p w14:paraId="14E337FF" w14:textId="3CE23CF9"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t xml:space="preserve">AP to ask teachers how often they use the kiln. </w:t>
            </w:r>
          </w:p>
        </w:tc>
      </w:tr>
      <w:tr w:rsidR="00CF1849" w:rsidRPr="000E4DC4" w14:paraId="0C79B6CF" w14:textId="77777777" w:rsidTr="000E4DC4">
        <w:tc>
          <w:tcPr>
            <w:tcW w:w="4724" w:type="dxa"/>
          </w:tcPr>
          <w:p w14:paraId="3CFF3C2B" w14:textId="77777777" w:rsidR="00CF1849" w:rsidRPr="0003447D" w:rsidRDefault="00CF1849" w:rsidP="00CF1849">
            <w:pPr>
              <w:shd w:val="clear" w:color="auto" w:fill="FFFFFF"/>
              <w:spacing w:after="0" w:line="240" w:lineRule="auto"/>
              <w:ind w:left="360"/>
              <w:rPr>
                <w:rFonts w:ascii="Gill Sans MT" w:hAnsi="Gill Sans MT" w:cs="Tahoma"/>
                <w:color w:val="000000"/>
                <w:sz w:val="24"/>
                <w:szCs w:val="24"/>
                <w:lang w:eastAsia="en-GB"/>
              </w:rPr>
            </w:pPr>
            <w:r w:rsidRPr="0003447D">
              <w:rPr>
                <w:rFonts w:ascii="Gill Sans MT" w:hAnsi="Gill Sans MT" w:cs="Tahoma"/>
                <w:color w:val="000000"/>
                <w:sz w:val="24"/>
                <w:szCs w:val="24"/>
                <w:lang w:eastAsia="en-GB"/>
              </w:rPr>
              <w:t>Holly Park Annual (own) Health and Safety Audit</w:t>
            </w:r>
          </w:p>
          <w:p w14:paraId="26B41F8E" w14:textId="77777777" w:rsidR="00CF1849" w:rsidRPr="0003447D" w:rsidRDefault="00CF1849" w:rsidP="00CF1849">
            <w:pPr>
              <w:pStyle w:val="ListParagraph"/>
              <w:spacing w:after="0" w:line="240" w:lineRule="auto"/>
              <w:rPr>
                <w:rFonts w:ascii="Gill Sans MT" w:hAnsi="Gill Sans MT"/>
                <w:sz w:val="24"/>
                <w:szCs w:val="24"/>
              </w:rPr>
            </w:pPr>
          </w:p>
        </w:tc>
        <w:tc>
          <w:tcPr>
            <w:tcW w:w="5165" w:type="dxa"/>
          </w:tcPr>
          <w:p w14:paraId="672B4D92" w14:textId="55BE016C" w:rsidR="00CF1849" w:rsidRPr="0003447D" w:rsidRDefault="00186AC9" w:rsidP="000E4DC4">
            <w:pPr>
              <w:spacing w:after="0" w:line="240" w:lineRule="auto"/>
              <w:jc w:val="center"/>
              <w:rPr>
                <w:rFonts w:ascii="Gill Sans MT" w:hAnsi="Gill Sans MT"/>
                <w:sz w:val="24"/>
                <w:szCs w:val="24"/>
              </w:rPr>
            </w:pPr>
            <w:r>
              <w:rPr>
                <w:rFonts w:ascii="Gill Sans MT" w:hAnsi="Gill Sans MT"/>
                <w:sz w:val="24"/>
                <w:szCs w:val="24"/>
              </w:rPr>
              <w:t xml:space="preserve">This was presented to governors. </w:t>
            </w:r>
            <w:r w:rsidRPr="00167F74">
              <w:rPr>
                <w:rFonts w:ascii="Gill Sans MT" w:hAnsi="Gill Sans MT"/>
                <w:color w:val="FF0000"/>
                <w:sz w:val="24"/>
                <w:szCs w:val="24"/>
              </w:rPr>
              <w:t xml:space="preserve">A governor asked whether there should be a heading for playgrounds? </w:t>
            </w:r>
            <w:r>
              <w:rPr>
                <w:rFonts w:ascii="Gill Sans MT" w:hAnsi="Gill Sans MT"/>
                <w:sz w:val="24"/>
                <w:szCs w:val="24"/>
              </w:rPr>
              <w:t>This is a separate survey but could be appended.</w:t>
            </w:r>
          </w:p>
        </w:tc>
        <w:tc>
          <w:tcPr>
            <w:tcW w:w="4961" w:type="dxa"/>
          </w:tcPr>
          <w:p w14:paraId="034BC2B8" w14:textId="77777777" w:rsidR="00CF1849" w:rsidRPr="0003447D" w:rsidRDefault="00CF1849" w:rsidP="000E4DC4">
            <w:pPr>
              <w:spacing w:after="0" w:line="240" w:lineRule="auto"/>
              <w:jc w:val="center"/>
              <w:rPr>
                <w:rFonts w:ascii="Gill Sans MT" w:hAnsi="Gill Sans MT"/>
                <w:sz w:val="24"/>
                <w:szCs w:val="24"/>
              </w:rPr>
            </w:pPr>
          </w:p>
        </w:tc>
      </w:tr>
      <w:tr w:rsidR="00CF1849" w:rsidRPr="000E4DC4" w14:paraId="32C39386" w14:textId="77777777" w:rsidTr="000E4DC4">
        <w:tc>
          <w:tcPr>
            <w:tcW w:w="4724" w:type="dxa"/>
          </w:tcPr>
          <w:p w14:paraId="3466CBE3" w14:textId="77777777" w:rsidR="00CF1849" w:rsidRPr="00CF1849" w:rsidRDefault="00CF1849" w:rsidP="00CF1849">
            <w:pPr>
              <w:shd w:val="clear" w:color="auto" w:fill="FFFFFF"/>
              <w:spacing w:after="0" w:line="240" w:lineRule="auto"/>
              <w:ind w:left="360"/>
              <w:rPr>
                <w:rFonts w:ascii="Tahoma" w:hAnsi="Tahoma" w:cs="Tahoma"/>
                <w:color w:val="000000"/>
                <w:sz w:val="20"/>
                <w:szCs w:val="20"/>
                <w:lang w:eastAsia="en-GB"/>
              </w:rPr>
            </w:pPr>
            <w:r w:rsidRPr="00CF1849">
              <w:rPr>
                <w:rFonts w:ascii="Tahoma" w:hAnsi="Tahoma" w:cs="Tahoma"/>
                <w:color w:val="000000"/>
                <w:sz w:val="20"/>
                <w:szCs w:val="20"/>
                <w:lang w:eastAsia="en-GB"/>
              </w:rPr>
              <w:t>Review of policies</w:t>
            </w:r>
          </w:p>
          <w:p w14:paraId="66A8A622" w14:textId="77777777" w:rsidR="00CF1849" w:rsidRPr="00CF1849" w:rsidRDefault="00CF1849" w:rsidP="00CF1849">
            <w:pPr>
              <w:shd w:val="clear" w:color="auto" w:fill="FFFFFF"/>
              <w:spacing w:after="0" w:line="240" w:lineRule="auto"/>
              <w:ind w:left="1080"/>
              <w:rPr>
                <w:rFonts w:ascii="Tahoma" w:hAnsi="Tahoma" w:cs="Tahoma"/>
                <w:color w:val="000000"/>
                <w:sz w:val="20"/>
                <w:szCs w:val="20"/>
                <w:lang w:eastAsia="en-GB"/>
              </w:rPr>
            </w:pPr>
            <w:r w:rsidRPr="00CF1849">
              <w:rPr>
                <w:rFonts w:ascii="Tahoma" w:hAnsi="Tahoma" w:cs="Tahoma"/>
                <w:color w:val="000000"/>
                <w:sz w:val="20"/>
                <w:szCs w:val="20"/>
                <w:lang w:eastAsia="en-GB"/>
              </w:rPr>
              <w:t>Health &amp; Safety</w:t>
            </w:r>
          </w:p>
          <w:p w14:paraId="6EFA5FC5" w14:textId="77777777" w:rsidR="00CF1849" w:rsidRPr="00CF1849" w:rsidRDefault="00CF1849" w:rsidP="00CF1849">
            <w:pPr>
              <w:shd w:val="clear" w:color="auto" w:fill="FFFFFF"/>
              <w:spacing w:after="0" w:line="240" w:lineRule="auto"/>
              <w:ind w:left="1080"/>
              <w:rPr>
                <w:rFonts w:ascii="Tahoma" w:hAnsi="Tahoma" w:cs="Tahoma"/>
                <w:color w:val="000000"/>
                <w:sz w:val="20"/>
                <w:szCs w:val="20"/>
                <w:lang w:eastAsia="en-GB"/>
              </w:rPr>
            </w:pPr>
            <w:r w:rsidRPr="00CF1849">
              <w:rPr>
                <w:rFonts w:ascii="Tahoma" w:hAnsi="Tahoma" w:cs="Tahoma"/>
                <w:color w:val="000000"/>
                <w:sz w:val="20"/>
                <w:szCs w:val="20"/>
                <w:lang w:eastAsia="en-GB"/>
              </w:rPr>
              <w:t>Adverse Weather</w:t>
            </w:r>
          </w:p>
          <w:p w14:paraId="16390301" w14:textId="77777777" w:rsidR="00CF1849" w:rsidRPr="00CF1849" w:rsidRDefault="00CF1849" w:rsidP="00CF1849">
            <w:pPr>
              <w:shd w:val="clear" w:color="auto" w:fill="FFFFFF"/>
              <w:spacing w:after="0" w:line="240" w:lineRule="auto"/>
              <w:ind w:left="1080"/>
              <w:rPr>
                <w:rFonts w:ascii="Tahoma" w:hAnsi="Tahoma" w:cs="Tahoma"/>
                <w:color w:val="000000"/>
                <w:sz w:val="20"/>
                <w:szCs w:val="20"/>
                <w:lang w:eastAsia="en-GB"/>
              </w:rPr>
            </w:pPr>
            <w:r w:rsidRPr="00CF1849">
              <w:rPr>
                <w:rFonts w:ascii="Tahoma" w:hAnsi="Tahoma" w:cs="Tahoma"/>
                <w:color w:val="000000"/>
                <w:sz w:val="20"/>
                <w:szCs w:val="20"/>
                <w:lang w:eastAsia="en-GB"/>
              </w:rPr>
              <w:t>Lettings</w:t>
            </w:r>
          </w:p>
          <w:p w14:paraId="2434E959" w14:textId="77777777" w:rsidR="00CF1849" w:rsidRPr="000E4DC4" w:rsidRDefault="00CF1849" w:rsidP="00CF1849">
            <w:pPr>
              <w:pStyle w:val="ListParagraph"/>
              <w:spacing w:after="0" w:line="240" w:lineRule="auto"/>
              <w:rPr>
                <w:rFonts w:ascii="Gill Sans MT" w:hAnsi="Gill Sans MT"/>
                <w:sz w:val="24"/>
                <w:szCs w:val="24"/>
              </w:rPr>
            </w:pPr>
          </w:p>
        </w:tc>
        <w:tc>
          <w:tcPr>
            <w:tcW w:w="5165" w:type="dxa"/>
          </w:tcPr>
          <w:p w14:paraId="1CE8C6B6" w14:textId="1CD97B73" w:rsidR="00CF1849" w:rsidRPr="000E4DC4" w:rsidRDefault="00BC6A98" w:rsidP="000E4DC4">
            <w:pPr>
              <w:spacing w:after="0" w:line="240" w:lineRule="auto"/>
              <w:jc w:val="center"/>
              <w:rPr>
                <w:rFonts w:ascii="Gill Sans MT" w:hAnsi="Gill Sans MT"/>
                <w:sz w:val="24"/>
                <w:szCs w:val="24"/>
              </w:rPr>
            </w:pPr>
            <w:r w:rsidRPr="00BC6A98">
              <w:rPr>
                <w:rFonts w:ascii="Gill Sans MT" w:hAnsi="Gill Sans MT"/>
                <w:color w:val="FF0000"/>
                <w:sz w:val="24"/>
                <w:szCs w:val="24"/>
              </w:rPr>
              <w:t xml:space="preserve">A governor queried whether there was an evacuation every term? </w:t>
            </w:r>
            <w:r>
              <w:rPr>
                <w:rFonts w:ascii="Gill Sans MT" w:hAnsi="Gill Sans MT"/>
                <w:sz w:val="24"/>
                <w:szCs w:val="24"/>
              </w:rPr>
              <w:t>No, it’s annual.</w:t>
            </w:r>
          </w:p>
        </w:tc>
        <w:tc>
          <w:tcPr>
            <w:tcW w:w="4961" w:type="dxa"/>
          </w:tcPr>
          <w:p w14:paraId="291C039E" w14:textId="77777777" w:rsidR="00CF1849" w:rsidRPr="000E4DC4" w:rsidRDefault="00CF1849" w:rsidP="000E4DC4">
            <w:pPr>
              <w:spacing w:after="0" w:line="240" w:lineRule="auto"/>
              <w:jc w:val="center"/>
              <w:rPr>
                <w:rFonts w:ascii="Gill Sans MT" w:hAnsi="Gill Sans MT"/>
                <w:sz w:val="24"/>
                <w:szCs w:val="24"/>
              </w:rPr>
            </w:pPr>
          </w:p>
        </w:tc>
      </w:tr>
      <w:tr w:rsidR="00CF1849" w:rsidRPr="000E4DC4" w14:paraId="30FABBBC" w14:textId="77777777" w:rsidTr="00CF1849">
        <w:tc>
          <w:tcPr>
            <w:tcW w:w="4724" w:type="dxa"/>
          </w:tcPr>
          <w:p w14:paraId="13FF4E54" w14:textId="77777777" w:rsidR="00CF1849" w:rsidRPr="000E4DC4" w:rsidRDefault="00CF1849" w:rsidP="000E4DC4">
            <w:pPr>
              <w:pStyle w:val="ListParagraph"/>
              <w:spacing w:after="0" w:line="240" w:lineRule="auto"/>
              <w:rPr>
                <w:rFonts w:ascii="Gill Sans MT" w:hAnsi="Gill Sans MT"/>
                <w:sz w:val="24"/>
                <w:szCs w:val="24"/>
              </w:rPr>
            </w:pPr>
            <w:r w:rsidRPr="008C2705">
              <w:rPr>
                <w:rFonts w:ascii="Tahoma" w:hAnsi="Tahoma" w:cs="Tahoma"/>
                <w:color w:val="000000"/>
                <w:sz w:val="20"/>
                <w:szCs w:val="20"/>
                <w:lang w:eastAsia="en-GB"/>
              </w:rPr>
              <w:t>Matters to be taken to full govs</w:t>
            </w:r>
          </w:p>
        </w:tc>
        <w:tc>
          <w:tcPr>
            <w:tcW w:w="5165" w:type="dxa"/>
          </w:tcPr>
          <w:p w14:paraId="446CAD67" w14:textId="3FA88480" w:rsidR="00CF1849" w:rsidRPr="000E4DC4" w:rsidRDefault="00A92FED" w:rsidP="000E4DC4">
            <w:pPr>
              <w:spacing w:after="0" w:line="240" w:lineRule="auto"/>
              <w:jc w:val="center"/>
              <w:rPr>
                <w:rFonts w:ascii="Gill Sans MT" w:hAnsi="Gill Sans MT"/>
                <w:sz w:val="24"/>
                <w:szCs w:val="24"/>
              </w:rPr>
            </w:pPr>
            <w:r>
              <w:rPr>
                <w:rFonts w:ascii="Gill Sans MT" w:hAnsi="Gill Sans MT"/>
                <w:sz w:val="24"/>
                <w:szCs w:val="24"/>
              </w:rPr>
              <w:t>Summer works</w:t>
            </w:r>
          </w:p>
        </w:tc>
        <w:tc>
          <w:tcPr>
            <w:tcW w:w="4961" w:type="dxa"/>
          </w:tcPr>
          <w:p w14:paraId="18452DCC" w14:textId="77777777" w:rsidR="00CF1849" w:rsidRPr="000E4DC4" w:rsidRDefault="00CF1849" w:rsidP="000E4DC4">
            <w:pPr>
              <w:spacing w:after="0" w:line="240" w:lineRule="auto"/>
              <w:jc w:val="center"/>
              <w:rPr>
                <w:rFonts w:ascii="Gill Sans MT" w:hAnsi="Gill Sans MT"/>
                <w:sz w:val="24"/>
                <w:szCs w:val="24"/>
              </w:rPr>
            </w:pPr>
          </w:p>
        </w:tc>
      </w:tr>
      <w:tr w:rsidR="00CF1849" w:rsidRPr="000E4DC4" w14:paraId="32E563B3" w14:textId="77777777" w:rsidTr="00CF1849">
        <w:tc>
          <w:tcPr>
            <w:tcW w:w="4724" w:type="dxa"/>
          </w:tcPr>
          <w:p w14:paraId="1E00DFDC" w14:textId="77777777" w:rsidR="00CF1849" w:rsidRPr="000E4DC4" w:rsidRDefault="00CF1849" w:rsidP="000E4DC4">
            <w:pPr>
              <w:pStyle w:val="ListParagraph"/>
              <w:spacing w:after="0" w:line="240" w:lineRule="auto"/>
              <w:rPr>
                <w:rFonts w:ascii="Gill Sans MT" w:hAnsi="Gill Sans MT"/>
                <w:sz w:val="24"/>
                <w:szCs w:val="24"/>
              </w:rPr>
            </w:pPr>
            <w:r w:rsidRPr="00CF1849">
              <w:rPr>
                <w:rFonts w:ascii="Tahoma" w:hAnsi="Tahoma" w:cs="Tahoma"/>
                <w:color w:val="000000"/>
                <w:sz w:val="20"/>
                <w:szCs w:val="20"/>
                <w:lang w:eastAsia="en-GB"/>
              </w:rPr>
              <w:t>AOB</w:t>
            </w:r>
          </w:p>
        </w:tc>
        <w:tc>
          <w:tcPr>
            <w:tcW w:w="5165" w:type="dxa"/>
          </w:tcPr>
          <w:p w14:paraId="2298B61E" w14:textId="2BFB74DA" w:rsidR="00CF1849" w:rsidRPr="000E4DC4" w:rsidRDefault="00A92FED" w:rsidP="000E4DC4">
            <w:pPr>
              <w:spacing w:after="0" w:line="240" w:lineRule="auto"/>
              <w:jc w:val="center"/>
              <w:rPr>
                <w:rFonts w:ascii="Gill Sans MT" w:hAnsi="Gill Sans MT"/>
                <w:sz w:val="24"/>
                <w:szCs w:val="24"/>
              </w:rPr>
            </w:pPr>
            <w:r w:rsidRPr="00A92FED">
              <w:rPr>
                <w:rFonts w:ascii="Gill Sans MT" w:hAnsi="Gill Sans MT"/>
                <w:color w:val="FF0000"/>
                <w:sz w:val="24"/>
                <w:szCs w:val="24"/>
              </w:rPr>
              <w:t xml:space="preserve">A governor asked why we don’t have solar panels? </w:t>
            </w:r>
            <w:r>
              <w:rPr>
                <w:rFonts w:ascii="Gill Sans MT" w:hAnsi="Gill Sans MT"/>
                <w:sz w:val="24"/>
                <w:szCs w:val="24"/>
              </w:rPr>
              <w:t xml:space="preserve">SR said the roof faced the wrong direction. </w:t>
            </w:r>
          </w:p>
        </w:tc>
        <w:tc>
          <w:tcPr>
            <w:tcW w:w="4961" w:type="dxa"/>
          </w:tcPr>
          <w:p w14:paraId="578F6368" w14:textId="4088E99A" w:rsidR="00CF1849" w:rsidRPr="000E4DC4" w:rsidRDefault="00A92FED" w:rsidP="000E4DC4">
            <w:pPr>
              <w:spacing w:after="0" w:line="240" w:lineRule="auto"/>
              <w:jc w:val="center"/>
              <w:rPr>
                <w:rFonts w:ascii="Gill Sans MT" w:hAnsi="Gill Sans MT"/>
                <w:sz w:val="24"/>
                <w:szCs w:val="24"/>
              </w:rPr>
            </w:pPr>
            <w:r>
              <w:rPr>
                <w:rFonts w:ascii="Gill Sans MT" w:hAnsi="Gill Sans MT"/>
                <w:sz w:val="24"/>
                <w:szCs w:val="24"/>
              </w:rPr>
              <w:t>The bids committee could be asked to reconsider this.</w:t>
            </w:r>
          </w:p>
        </w:tc>
      </w:tr>
    </w:tbl>
    <w:p w14:paraId="252E987B" w14:textId="77777777" w:rsidR="000D769B" w:rsidRDefault="000D769B" w:rsidP="0080713A">
      <w:pPr>
        <w:rPr>
          <w:rFonts w:ascii="Cambria" w:hAnsi="Cambria"/>
        </w:rPr>
      </w:pPr>
    </w:p>
    <w:p w14:paraId="079C60FB" w14:textId="77777777" w:rsidR="000D769B" w:rsidRPr="0080713A" w:rsidRDefault="000D769B" w:rsidP="0080713A">
      <w:pPr>
        <w:rPr>
          <w:rFonts w:ascii="Cambria" w:hAnsi="Cambria"/>
        </w:rPr>
      </w:pPr>
    </w:p>
    <w:sectPr w:rsidR="000D769B" w:rsidRPr="0080713A" w:rsidSect="0080713A">
      <w:pgSz w:w="16838" w:h="11906" w:orient="landscape"/>
      <w:pgMar w:top="1021"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718BD"/>
    <w:multiLevelType w:val="hybridMultilevel"/>
    <w:tmpl w:val="2A7C3F5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11AE664C"/>
    <w:multiLevelType w:val="hybridMultilevel"/>
    <w:tmpl w:val="5D32A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B30F90"/>
    <w:multiLevelType w:val="hybridMultilevel"/>
    <w:tmpl w:val="D430B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E6CF4"/>
    <w:multiLevelType w:val="hybridMultilevel"/>
    <w:tmpl w:val="1BE6C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F003E1"/>
    <w:multiLevelType w:val="hybridMultilevel"/>
    <w:tmpl w:val="D9D44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02222D"/>
    <w:multiLevelType w:val="hybridMultilevel"/>
    <w:tmpl w:val="2812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982784"/>
    <w:multiLevelType w:val="hybridMultilevel"/>
    <w:tmpl w:val="457633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A6C0684"/>
    <w:multiLevelType w:val="hybridMultilevel"/>
    <w:tmpl w:val="64EE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13A"/>
    <w:rsid w:val="000129C3"/>
    <w:rsid w:val="0003447D"/>
    <w:rsid w:val="000A0F39"/>
    <w:rsid w:val="000D769B"/>
    <w:rsid w:val="000E4DC4"/>
    <w:rsid w:val="00135657"/>
    <w:rsid w:val="00167F74"/>
    <w:rsid w:val="00186AC9"/>
    <w:rsid w:val="001C35CF"/>
    <w:rsid w:val="001F294F"/>
    <w:rsid w:val="00211036"/>
    <w:rsid w:val="0027723A"/>
    <w:rsid w:val="00283E65"/>
    <w:rsid w:val="002A391C"/>
    <w:rsid w:val="002F4177"/>
    <w:rsid w:val="00304501"/>
    <w:rsid w:val="0034701E"/>
    <w:rsid w:val="00375B11"/>
    <w:rsid w:val="00412B1E"/>
    <w:rsid w:val="004966D3"/>
    <w:rsid w:val="0055750B"/>
    <w:rsid w:val="0059526C"/>
    <w:rsid w:val="005B5C90"/>
    <w:rsid w:val="0063790C"/>
    <w:rsid w:val="006A548B"/>
    <w:rsid w:val="006C5FAD"/>
    <w:rsid w:val="006D5375"/>
    <w:rsid w:val="006E0CF9"/>
    <w:rsid w:val="006E195B"/>
    <w:rsid w:val="007D7228"/>
    <w:rsid w:val="007E4220"/>
    <w:rsid w:val="0080713A"/>
    <w:rsid w:val="00891200"/>
    <w:rsid w:val="008B1024"/>
    <w:rsid w:val="008C2705"/>
    <w:rsid w:val="008C3049"/>
    <w:rsid w:val="008D2122"/>
    <w:rsid w:val="008D4012"/>
    <w:rsid w:val="00A13EA1"/>
    <w:rsid w:val="00A73206"/>
    <w:rsid w:val="00A92FED"/>
    <w:rsid w:val="00B1394B"/>
    <w:rsid w:val="00B24805"/>
    <w:rsid w:val="00B6643F"/>
    <w:rsid w:val="00B805A6"/>
    <w:rsid w:val="00BC00E3"/>
    <w:rsid w:val="00BC6A98"/>
    <w:rsid w:val="00BF2F50"/>
    <w:rsid w:val="00C42047"/>
    <w:rsid w:val="00CF1849"/>
    <w:rsid w:val="00D20C28"/>
    <w:rsid w:val="00D90CC0"/>
    <w:rsid w:val="00E3173E"/>
    <w:rsid w:val="00E3378B"/>
    <w:rsid w:val="00EE66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0CF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B1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071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D40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4012"/>
    <w:rPr>
      <w:rFonts w:ascii="Tahoma" w:hAnsi="Tahoma" w:cs="Tahoma"/>
      <w:sz w:val="16"/>
      <w:szCs w:val="16"/>
    </w:rPr>
  </w:style>
  <w:style w:type="paragraph" w:styleId="ListParagraph">
    <w:name w:val="List Paragraph"/>
    <w:basedOn w:val="Normal"/>
    <w:uiPriority w:val="99"/>
    <w:qFormat/>
    <w:rsid w:val="00304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81277">
      <w:marLeft w:val="0"/>
      <w:marRight w:val="0"/>
      <w:marTop w:val="0"/>
      <w:marBottom w:val="0"/>
      <w:divBdr>
        <w:top w:val="none" w:sz="0" w:space="0" w:color="auto"/>
        <w:left w:val="none" w:sz="0" w:space="0" w:color="auto"/>
        <w:bottom w:val="none" w:sz="0" w:space="0" w:color="auto"/>
        <w:right w:val="none" w:sz="0" w:space="0" w:color="auto"/>
      </w:divBdr>
      <w:divsChild>
        <w:div w:id="715281276">
          <w:marLeft w:val="0"/>
          <w:marRight w:val="0"/>
          <w:marTop w:val="0"/>
          <w:marBottom w:val="0"/>
          <w:divBdr>
            <w:top w:val="none" w:sz="0" w:space="0" w:color="auto"/>
            <w:left w:val="none" w:sz="0" w:space="0" w:color="auto"/>
            <w:bottom w:val="none" w:sz="0" w:space="0" w:color="auto"/>
            <w:right w:val="none" w:sz="0" w:space="0" w:color="auto"/>
          </w:divBdr>
        </w:div>
        <w:div w:id="715281278">
          <w:marLeft w:val="0"/>
          <w:marRight w:val="0"/>
          <w:marTop w:val="0"/>
          <w:marBottom w:val="0"/>
          <w:divBdr>
            <w:top w:val="none" w:sz="0" w:space="0" w:color="auto"/>
            <w:left w:val="none" w:sz="0" w:space="0" w:color="auto"/>
            <w:bottom w:val="none" w:sz="0" w:space="0" w:color="auto"/>
            <w:right w:val="none" w:sz="0" w:space="0" w:color="auto"/>
          </w:divBdr>
        </w:div>
        <w:div w:id="715281279">
          <w:marLeft w:val="0"/>
          <w:marRight w:val="0"/>
          <w:marTop w:val="0"/>
          <w:marBottom w:val="0"/>
          <w:divBdr>
            <w:top w:val="none" w:sz="0" w:space="0" w:color="auto"/>
            <w:left w:val="none" w:sz="0" w:space="0" w:color="auto"/>
            <w:bottom w:val="none" w:sz="0" w:space="0" w:color="auto"/>
            <w:right w:val="none" w:sz="0" w:space="0" w:color="auto"/>
          </w:divBdr>
        </w:div>
        <w:div w:id="715281280">
          <w:marLeft w:val="0"/>
          <w:marRight w:val="0"/>
          <w:marTop w:val="0"/>
          <w:marBottom w:val="0"/>
          <w:divBdr>
            <w:top w:val="none" w:sz="0" w:space="0" w:color="auto"/>
            <w:left w:val="none" w:sz="0" w:space="0" w:color="auto"/>
            <w:bottom w:val="none" w:sz="0" w:space="0" w:color="auto"/>
            <w:right w:val="none" w:sz="0" w:space="0" w:color="auto"/>
          </w:divBdr>
        </w:div>
        <w:div w:id="715281281">
          <w:marLeft w:val="0"/>
          <w:marRight w:val="0"/>
          <w:marTop w:val="0"/>
          <w:marBottom w:val="0"/>
          <w:divBdr>
            <w:top w:val="none" w:sz="0" w:space="0" w:color="auto"/>
            <w:left w:val="none" w:sz="0" w:space="0" w:color="auto"/>
            <w:bottom w:val="none" w:sz="0" w:space="0" w:color="auto"/>
            <w:right w:val="none" w:sz="0" w:space="0" w:color="auto"/>
          </w:divBdr>
        </w:div>
        <w:div w:id="715281282">
          <w:marLeft w:val="0"/>
          <w:marRight w:val="0"/>
          <w:marTop w:val="0"/>
          <w:marBottom w:val="0"/>
          <w:divBdr>
            <w:top w:val="none" w:sz="0" w:space="0" w:color="auto"/>
            <w:left w:val="none" w:sz="0" w:space="0" w:color="auto"/>
            <w:bottom w:val="none" w:sz="0" w:space="0" w:color="auto"/>
            <w:right w:val="none" w:sz="0" w:space="0" w:color="auto"/>
          </w:divBdr>
        </w:div>
        <w:div w:id="715281283">
          <w:marLeft w:val="0"/>
          <w:marRight w:val="0"/>
          <w:marTop w:val="0"/>
          <w:marBottom w:val="0"/>
          <w:divBdr>
            <w:top w:val="none" w:sz="0" w:space="0" w:color="auto"/>
            <w:left w:val="none" w:sz="0" w:space="0" w:color="auto"/>
            <w:bottom w:val="none" w:sz="0" w:space="0" w:color="auto"/>
            <w:right w:val="none" w:sz="0" w:space="0" w:color="auto"/>
          </w:divBdr>
        </w:div>
        <w:div w:id="715281284">
          <w:marLeft w:val="0"/>
          <w:marRight w:val="0"/>
          <w:marTop w:val="0"/>
          <w:marBottom w:val="0"/>
          <w:divBdr>
            <w:top w:val="none" w:sz="0" w:space="0" w:color="auto"/>
            <w:left w:val="none" w:sz="0" w:space="0" w:color="auto"/>
            <w:bottom w:val="none" w:sz="0" w:space="0" w:color="auto"/>
            <w:right w:val="none" w:sz="0" w:space="0" w:color="auto"/>
          </w:divBdr>
        </w:div>
        <w:div w:id="715281285">
          <w:marLeft w:val="0"/>
          <w:marRight w:val="0"/>
          <w:marTop w:val="0"/>
          <w:marBottom w:val="0"/>
          <w:divBdr>
            <w:top w:val="none" w:sz="0" w:space="0" w:color="auto"/>
            <w:left w:val="none" w:sz="0" w:space="0" w:color="auto"/>
            <w:bottom w:val="none" w:sz="0" w:space="0" w:color="auto"/>
            <w:right w:val="none" w:sz="0" w:space="0" w:color="auto"/>
          </w:divBdr>
        </w:div>
        <w:div w:id="715281286">
          <w:marLeft w:val="0"/>
          <w:marRight w:val="0"/>
          <w:marTop w:val="0"/>
          <w:marBottom w:val="0"/>
          <w:divBdr>
            <w:top w:val="none" w:sz="0" w:space="0" w:color="auto"/>
            <w:left w:val="none" w:sz="0" w:space="0" w:color="auto"/>
            <w:bottom w:val="none" w:sz="0" w:space="0" w:color="auto"/>
            <w:right w:val="none" w:sz="0" w:space="0" w:color="auto"/>
          </w:divBdr>
        </w:div>
        <w:div w:id="715281287">
          <w:marLeft w:val="0"/>
          <w:marRight w:val="0"/>
          <w:marTop w:val="0"/>
          <w:marBottom w:val="0"/>
          <w:divBdr>
            <w:top w:val="none" w:sz="0" w:space="0" w:color="auto"/>
            <w:left w:val="none" w:sz="0" w:space="0" w:color="auto"/>
            <w:bottom w:val="none" w:sz="0" w:space="0" w:color="auto"/>
            <w:right w:val="none" w:sz="0" w:space="0" w:color="auto"/>
          </w:divBdr>
        </w:div>
        <w:div w:id="715281288">
          <w:marLeft w:val="0"/>
          <w:marRight w:val="0"/>
          <w:marTop w:val="0"/>
          <w:marBottom w:val="0"/>
          <w:divBdr>
            <w:top w:val="none" w:sz="0" w:space="0" w:color="auto"/>
            <w:left w:val="none" w:sz="0" w:space="0" w:color="auto"/>
            <w:bottom w:val="none" w:sz="0" w:space="0" w:color="auto"/>
            <w:right w:val="none" w:sz="0" w:space="0" w:color="auto"/>
          </w:divBdr>
        </w:div>
        <w:div w:id="715281289">
          <w:marLeft w:val="0"/>
          <w:marRight w:val="0"/>
          <w:marTop w:val="0"/>
          <w:marBottom w:val="0"/>
          <w:divBdr>
            <w:top w:val="none" w:sz="0" w:space="0" w:color="auto"/>
            <w:left w:val="none" w:sz="0" w:space="0" w:color="auto"/>
            <w:bottom w:val="none" w:sz="0" w:space="0" w:color="auto"/>
            <w:right w:val="none" w:sz="0" w:space="0" w:color="auto"/>
          </w:divBdr>
        </w:div>
        <w:div w:id="715281290">
          <w:marLeft w:val="0"/>
          <w:marRight w:val="0"/>
          <w:marTop w:val="0"/>
          <w:marBottom w:val="0"/>
          <w:divBdr>
            <w:top w:val="none" w:sz="0" w:space="0" w:color="auto"/>
            <w:left w:val="none" w:sz="0" w:space="0" w:color="auto"/>
            <w:bottom w:val="none" w:sz="0" w:space="0" w:color="auto"/>
            <w:right w:val="none" w:sz="0" w:space="0" w:color="auto"/>
          </w:divBdr>
        </w:div>
        <w:div w:id="71528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Holly Park School –                                             Date -</vt:lpstr>
    </vt:vector>
  </TitlesOfParts>
  <Company>Microsoft</Company>
  <LinksUpToDate>false</LinksUpToDate>
  <CharactersWithSpaces>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Holly Park School –                                             Date -</dc:title>
  <dc:creator>F Vettiankal</dc:creator>
  <cp:lastModifiedBy>John Maxwell</cp:lastModifiedBy>
  <cp:revision>2</cp:revision>
  <cp:lastPrinted>2013-09-08T20:08:00Z</cp:lastPrinted>
  <dcterms:created xsi:type="dcterms:W3CDTF">2018-02-08T13:08:00Z</dcterms:created>
  <dcterms:modified xsi:type="dcterms:W3CDTF">2018-02-08T13:08:00Z</dcterms:modified>
</cp:coreProperties>
</file>