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96"/>
        <w:tblW w:w="10740" w:type="dxa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</w:tblGrid>
      <w:tr w:rsidR="00E778FE" w:rsidRPr="00837D30" w:rsidTr="00E778FE">
        <w:tc>
          <w:tcPr>
            <w:tcW w:w="10740" w:type="dxa"/>
            <w:gridSpan w:val="4"/>
          </w:tcPr>
          <w:p w:rsidR="00320EDB" w:rsidRDefault="00062853" w:rsidP="00320EDB">
            <w:pPr>
              <w:jc w:val="center"/>
              <w:rPr>
                <w:rFonts w:ascii="Gill Sans MT" w:hAnsi="Gill Sans MT"/>
                <w:i/>
                <w:noProof/>
                <w:sz w:val="36"/>
                <w:szCs w:val="36"/>
                <w:lang w:eastAsia="en-GB"/>
              </w:rPr>
            </w:pPr>
            <w:r>
              <w:rPr>
                <w:rFonts w:ascii="Gill Sans MT" w:hAnsi="Gill Sans MT"/>
                <w:i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E956F8" wp14:editId="1CBA173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212090</wp:posOffset>
                  </wp:positionV>
                  <wp:extent cx="2355215" cy="1209675"/>
                  <wp:effectExtent l="19050" t="0" r="6985" b="0"/>
                  <wp:wrapSquare wrapText="bothSides"/>
                  <wp:docPr id="7" name="Picture 7" descr="Image result for forests with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orests with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EF3">
              <w:rPr>
                <w:rFonts w:ascii="Gill Sans MT" w:hAnsi="Gill Sans MT"/>
                <w:i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A19C937" wp14:editId="3A48FED9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116840</wp:posOffset>
                  </wp:positionV>
                  <wp:extent cx="1765300" cy="1609725"/>
                  <wp:effectExtent l="19050" t="0" r="6350" b="0"/>
                  <wp:wrapSquare wrapText="bothSides"/>
                  <wp:docPr id="2" name="Picture 1" descr="Image result for anthony browne into the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thony browne into the 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0EDB">
              <w:rPr>
                <w:rFonts w:ascii="Gill Sans MT" w:hAnsi="Gill Sans MT"/>
                <w:i/>
                <w:noProof/>
                <w:sz w:val="36"/>
                <w:szCs w:val="36"/>
                <w:lang w:eastAsia="en-GB"/>
              </w:rPr>
              <w:t xml:space="preserve"> </w:t>
            </w:r>
          </w:p>
          <w:p w:rsidR="00E778FE" w:rsidRPr="000E21C1" w:rsidRDefault="00062853" w:rsidP="00062853">
            <w:pPr>
              <w:rPr>
                <w:rFonts w:ascii="Gill Sans MT" w:hAnsi="Gill Sans MT"/>
                <w:b/>
                <w:color w:val="00B050"/>
                <w:sz w:val="36"/>
                <w:szCs w:val="36"/>
              </w:rPr>
            </w:pPr>
            <w:r>
              <w:rPr>
                <w:rFonts w:ascii="Gill Sans MT" w:hAnsi="Gill Sans MT"/>
                <w:b/>
                <w:noProof/>
                <w:color w:val="00B050"/>
                <w:sz w:val="36"/>
                <w:szCs w:val="36"/>
                <w:lang w:eastAsia="en-GB"/>
              </w:rPr>
              <w:t xml:space="preserve"> </w:t>
            </w:r>
            <w:r w:rsidR="008C0323" w:rsidRPr="000E21C1">
              <w:rPr>
                <w:rFonts w:ascii="Gill Sans MT" w:hAnsi="Gill Sans MT"/>
                <w:b/>
                <w:noProof/>
                <w:color w:val="00B050"/>
                <w:sz w:val="36"/>
                <w:szCs w:val="36"/>
                <w:lang w:eastAsia="en-GB"/>
              </w:rPr>
              <w:t>FOREST FRIENDS</w:t>
            </w:r>
            <w:r w:rsidR="0086641C">
              <w:rPr>
                <w:noProof/>
                <w:lang w:eastAsia="en-GB"/>
              </w:rPr>
              <w:t xml:space="preserve"> </w:t>
            </w:r>
          </w:p>
          <w:p w:rsidR="00E778FE" w:rsidRPr="00837D30" w:rsidRDefault="00E778FE" w:rsidP="00E778FE">
            <w:pPr>
              <w:rPr>
                <w:rFonts w:ascii="Gill Sans MT" w:hAnsi="Gill Sans MT"/>
              </w:rPr>
            </w:pPr>
          </w:p>
          <w:p w:rsidR="00062853" w:rsidRDefault="00062853" w:rsidP="00E778FE">
            <w:pPr>
              <w:rPr>
                <w:rFonts w:ascii="Gill Sans MT" w:hAnsi="Gill Sans MT"/>
              </w:rPr>
            </w:pPr>
          </w:p>
          <w:p w:rsidR="00A57EF3" w:rsidRPr="00062853" w:rsidRDefault="00062853" w:rsidP="00E778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65A9B2" wp14:editId="602BC37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-222885</wp:posOffset>
                  </wp:positionV>
                  <wp:extent cx="1876425" cy="1038225"/>
                  <wp:effectExtent l="19050" t="0" r="9525" b="0"/>
                  <wp:wrapSquare wrapText="bothSides"/>
                  <wp:docPr id="4" name="Picture 4" descr="Image result for for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or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78FE" w:rsidRPr="00E44101" w:rsidRDefault="00E778FE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Dear Parents/Carers,</w:t>
            </w:r>
          </w:p>
          <w:p w:rsidR="00316D95" w:rsidRPr="00E44101" w:rsidRDefault="008C0323" w:rsidP="00E778F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Welcome to the Summer Term! Our </w:t>
            </w:r>
            <w:r w:rsidR="00316D95">
              <w:rPr>
                <w:rFonts w:ascii="Gill Sans MT" w:hAnsi="Gill Sans MT"/>
                <w:sz w:val="20"/>
                <w:szCs w:val="20"/>
              </w:rPr>
              <w:t xml:space="preserve">Learning Project </w:t>
            </w:r>
            <w:r>
              <w:rPr>
                <w:rFonts w:ascii="Gill Sans MT" w:hAnsi="Gill Sans MT"/>
                <w:sz w:val="20"/>
                <w:szCs w:val="20"/>
              </w:rPr>
              <w:t>focus for this term is on forests. We will be studying a lot of science and geography as well as working on some excellent texts, all linked to our Forest theme.</w:t>
            </w:r>
            <w:r w:rsidR="001C5715">
              <w:rPr>
                <w:rFonts w:ascii="Gill Sans MT" w:hAnsi="Gill Sans MT"/>
                <w:sz w:val="20"/>
                <w:szCs w:val="20"/>
              </w:rPr>
              <w:t xml:space="preserve"> The project of forests gives us an opportunity to investigate different habitats and how animals adapt in different environments. We will also be having a </w:t>
            </w:r>
            <w:r w:rsidR="00133814">
              <w:rPr>
                <w:rFonts w:ascii="Gill Sans MT" w:hAnsi="Gill Sans MT"/>
                <w:sz w:val="20"/>
                <w:szCs w:val="20"/>
              </w:rPr>
              <w:t xml:space="preserve">focus on </w:t>
            </w:r>
            <w:r w:rsidR="001C5715">
              <w:rPr>
                <w:rFonts w:ascii="Gill Sans MT" w:hAnsi="Gill Sans MT"/>
                <w:sz w:val="20"/>
                <w:szCs w:val="20"/>
              </w:rPr>
              <w:t>environment</w:t>
            </w:r>
            <w:r w:rsidR="00133814">
              <w:rPr>
                <w:rFonts w:ascii="Gill Sans MT" w:hAnsi="Gill Sans MT"/>
                <w:sz w:val="20"/>
                <w:szCs w:val="20"/>
              </w:rPr>
              <w:t>al issues</w:t>
            </w:r>
            <w:r w:rsidR="001C5715">
              <w:rPr>
                <w:rFonts w:ascii="Gill Sans MT" w:hAnsi="Gill Sans MT"/>
                <w:sz w:val="20"/>
                <w:szCs w:val="20"/>
              </w:rPr>
              <w:t xml:space="preserve"> and understand our role in sustainability and </w:t>
            </w:r>
            <w:r w:rsidR="00316D95">
              <w:rPr>
                <w:rFonts w:ascii="Gill Sans MT" w:hAnsi="Gill Sans MT"/>
                <w:sz w:val="20"/>
                <w:szCs w:val="20"/>
              </w:rPr>
              <w:t>being environmentally friendly.</w:t>
            </w:r>
          </w:p>
          <w:p w:rsidR="002B2135" w:rsidRPr="00E44101" w:rsidRDefault="002B2135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See below for further information on how different subject areas will be covered over the term.</w:t>
            </w:r>
          </w:p>
          <w:p w:rsidR="00E778FE" w:rsidRPr="00E44101" w:rsidRDefault="00E778FE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>Best wishes,</w:t>
            </w:r>
          </w:p>
          <w:p w:rsidR="00E778FE" w:rsidRPr="00837D30" w:rsidRDefault="00E778FE" w:rsidP="00370FD2">
            <w:pPr>
              <w:rPr>
                <w:rFonts w:ascii="Gill Sans MT" w:hAnsi="Gill Sans MT"/>
              </w:rPr>
            </w:pPr>
            <w:r w:rsidRPr="00E44101">
              <w:rPr>
                <w:rFonts w:ascii="Gill Sans MT" w:hAnsi="Gill Sans MT"/>
                <w:sz w:val="20"/>
                <w:szCs w:val="20"/>
              </w:rPr>
              <w:t xml:space="preserve">Mrs </w:t>
            </w: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Bawcombe</w:t>
            </w:r>
            <w:proofErr w:type="spellEnd"/>
            <w:r w:rsidRPr="00E44101">
              <w:rPr>
                <w:rFonts w:ascii="Gill Sans MT" w:hAnsi="Gill Sans MT"/>
                <w:sz w:val="20"/>
                <w:szCs w:val="20"/>
              </w:rPr>
              <w:t xml:space="preserve">, Mr </w:t>
            </w: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Carini</w:t>
            </w:r>
            <w:proofErr w:type="spellEnd"/>
            <w:r w:rsidRPr="00E44101">
              <w:rPr>
                <w:rFonts w:ascii="Gill Sans MT" w:hAnsi="Gill Sans MT"/>
                <w:sz w:val="20"/>
                <w:szCs w:val="20"/>
              </w:rPr>
              <w:t xml:space="preserve">, Mrs Cozens and Mrs </w:t>
            </w:r>
            <w:proofErr w:type="spellStart"/>
            <w:r w:rsidRPr="00E44101">
              <w:rPr>
                <w:rFonts w:ascii="Gill Sans MT" w:hAnsi="Gill Sans MT"/>
                <w:sz w:val="20"/>
                <w:szCs w:val="20"/>
              </w:rPr>
              <w:t>Tsenti</w:t>
            </w:r>
            <w:proofErr w:type="spellEnd"/>
          </w:p>
        </w:tc>
      </w:tr>
      <w:tr w:rsidR="00E778FE" w:rsidRPr="00837D30" w:rsidTr="00FA78EC">
        <w:tc>
          <w:tcPr>
            <w:tcW w:w="2518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English</w:t>
            </w:r>
          </w:p>
        </w:tc>
        <w:tc>
          <w:tcPr>
            <w:tcW w:w="5528" w:type="dxa"/>
            <w:gridSpan w:val="2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Maths</w:t>
            </w:r>
          </w:p>
        </w:tc>
        <w:tc>
          <w:tcPr>
            <w:tcW w:w="2694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Science</w:t>
            </w:r>
          </w:p>
        </w:tc>
      </w:tr>
      <w:tr w:rsidR="00E778FE" w:rsidRPr="00837D30" w:rsidTr="00E778FE">
        <w:tc>
          <w:tcPr>
            <w:tcW w:w="2518" w:type="dxa"/>
          </w:tcPr>
          <w:p w:rsidR="00E778FE" w:rsidRPr="00EA255B" w:rsidRDefault="000E21C1" w:rsidP="00E778FE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We will be focusing on reading comprehension and improving our writing through the use of quality texts.</w:t>
            </w:r>
          </w:p>
          <w:p w:rsidR="000E21C1" w:rsidRPr="00EA255B" w:rsidRDefault="000E21C1" w:rsidP="00E778FE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EA255B">
              <w:rPr>
                <w:rFonts w:ascii="Gill Sans MT" w:hAnsi="Gill Sans MT"/>
                <w:i/>
                <w:sz w:val="20"/>
                <w:szCs w:val="20"/>
              </w:rPr>
              <w:t>A Midsummer Night’s Dream</w:t>
            </w:r>
          </w:p>
          <w:p w:rsidR="000E21C1" w:rsidRPr="00EA255B" w:rsidRDefault="000E21C1" w:rsidP="00E778FE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EA255B">
              <w:rPr>
                <w:rFonts w:ascii="Gill Sans MT" w:hAnsi="Gill Sans MT"/>
                <w:i/>
                <w:sz w:val="20"/>
                <w:szCs w:val="20"/>
              </w:rPr>
              <w:t>Mouse, Bird, Snake, Wolf</w:t>
            </w:r>
          </w:p>
          <w:p w:rsidR="000E21C1" w:rsidRPr="00EA255B" w:rsidRDefault="00956DA5" w:rsidP="00E778FE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EA255B">
              <w:rPr>
                <w:rFonts w:ascii="Gill Sans MT" w:hAnsi="Gill Sans MT"/>
                <w:i/>
                <w:sz w:val="20"/>
                <w:szCs w:val="20"/>
              </w:rPr>
              <w:t>Into the Forest</w:t>
            </w:r>
          </w:p>
        </w:tc>
        <w:tc>
          <w:tcPr>
            <w:tcW w:w="2835" w:type="dxa"/>
          </w:tcPr>
          <w:p w:rsidR="00BF2A54" w:rsidRPr="00EA255B" w:rsidRDefault="008C0323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Time</w:t>
            </w:r>
          </w:p>
          <w:p w:rsidR="00E778FE" w:rsidRPr="00EA255B" w:rsidRDefault="00956DA5" w:rsidP="00F676D1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Decimals and money</w:t>
            </w:r>
          </w:p>
          <w:p w:rsidR="00956DA5" w:rsidRPr="00EA255B" w:rsidRDefault="00956DA5" w:rsidP="00F676D1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Measurement – perimeter and length</w:t>
            </w:r>
          </w:p>
          <w:p w:rsidR="00956DA5" w:rsidRPr="00EA255B" w:rsidRDefault="00956DA5" w:rsidP="00F676D1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Angles</w:t>
            </w:r>
          </w:p>
        </w:tc>
        <w:tc>
          <w:tcPr>
            <w:tcW w:w="2693" w:type="dxa"/>
          </w:tcPr>
          <w:p w:rsidR="00956DA5" w:rsidRPr="00EA255B" w:rsidRDefault="00956DA5" w:rsidP="00956DA5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Shape and Symmetry</w:t>
            </w:r>
          </w:p>
          <w:p w:rsidR="00E778FE" w:rsidRPr="00EA255B" w:rsidRDefault="00956DA5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Position and direction</w:t>
            </w:r>
          </w:p>
          <w:p w:rsidR="00956DA5" w:rsidRPr="00EA255B" w:rsidRDefault="00956DA5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Statistics</w:t>
            </w:r>
          </w:p>
          <w:p w:rsidR="00956DA5" w:rsidRPr="00EA255B" w:rsidRDefault="00956DA5" w:rsidP="00BF2A54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Area and Perimeter</w:t>
            </w:r>
          </w:p>
        </w:tc>
        <w:tc>
          <w:tcPr>
            <w:tcW w:w="2694" w:type="dxa"/>
          </w:tcPr>
          <w:p w:rsidR="00E778FE" w:rsidRPr="00EA255B" w:rsidRDefault="00956DA5" w:rsidP="008C0323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Evolution</w:t>
            </w:r>
          </w:p>
          <w:p w:rsidR="00956DA5" w:rsidRPr="00EA255B" w:rsidRDefault="00956DA5" w:rsidP="008C0323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Changing Habitats and adaptation</w:t>
            </w:r>
          </w:p>
          <w:p w:rsidR="00956DA5" w:rsidRPr="00EA255B" w:rsidRDefault="00956DA5" w:rsidP="008C0323">
            <w:pPr>
              <w:rPr>
                <w:rFonts w:ascii="Gill Sans MT" w:hAnsi="Gill Sans MT"/>
                <w:sz w:val="20"/>
                <w:szCs w:val="20"/>
              </w:rPr>
            </w:pPr>
          </w:p>
          <w:p w:rsidR="00956DA5" w:rsidRPr="00EA255B" w:rsidRDefault="00956DA5" w:rsidP="008C0323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In science week:  Materials and Electrical Circuits</w:t>
            </w:r>
          </w:p>
        </w:tc>
      </w:tr>
      <w:tr w:rsidR="00E778FE" w:rsidRPr="00837D30" w:rsidTr="00E778FE">
        <w:tc>
          <w:tcPr>
            <w:tcW w:w="2518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Art &amp; Design</w:t>
            </w:r>
          </w:p>
        </w:tc>
        <w:tc>
          <w:tcPr>
            <w:tcW w:w="2835" w:type="dxa"/>
            <w:shd w:val="clear" w:color="auto" w:fill="auto"/>
          </w:tcPr>
          <w:p w:rsidR="00E778FE" w:rsidRPr="00E44101" w:rsidRDefault="00EA38E8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Geography</w:t>
            </w:r>
          </w:p>
        </w:tc>
        <w:tc>
          <w:tcPr>
            <w:tcW w:w="2693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RE</w:t>
            </w:r>
          </w:p>
        </w:tc>
        <w:tc>
          <w:tcPr>
            <w:tcW w:w="2694" w:type="dxa"/>
          </w:tcPr>
          <w:p w:rsidR="00E778FE" w:rsidRPr="00E44101" w:rsidRDefault="00E778FE" w:rsidP="00E778F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PSHE</w:t>
            </w:r>
          </w:p>
        </w:tc>
      </w:tr>
      <w:tr w:rsidR="00E778FE" w:rsidRPr="00837D30" w:rsidTr="00E778FE">
        <w:tc>
          <w:tcPr>
            <w:tcW w:w="2518" w:type="dxa"/>
          </w:tcPr>
          <w:p w:rsidR="00BF2A54" w:rsidRPr="00E44101" w:rsidRDefault="0086641C" w:rsidP="00BF2A5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Collage</w:t>
            </w:r>
          </w:p>
        </w:tc>
        <w:tc>
          <w:tcPr>
            <w:tcW w:w="2835" w:type="dxa"/>
            <w:shd w:val="clear" w:color="auto" w:fill="auto"/>
          </w:tcPr>
          <w:p w:rsidR="00E778FE" w:rsidRDefault="0086641C" w:rsidP="008C032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Forests around the world</w:t>
            </w:r>
          </w:p>
          <w:p w:rsidR="00062853" w:rsidRPr="00E44101" w:rsidRDefault="00062853" w:rsidP="008C032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78FE" w:rsidRPr="00E44101" w:rsidRDefault="0086641C" w:rsidP="00AF45C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Sacred Texts</w:t>
            </w:r>
          </w:p>
        </w:tc>
        <w:tc>
          <w:tcPr>
            <w:tcW w:w="2694" w:type="dxa"/>
          </w:tcPr>
          <w:p w:rsidR="00E778FE" w:rsidRPr="00E44101" w:rsidRDefault="0086641C" w:rsidP="00AF45C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Environment</w:t>
            </w:r>
          </w:p>
        </w:tc>
      </w:tr>
      <w:tr w:rsidR="00EA38E8" w:rsidRPr="00837D30" w:rsidTr="00E778FE">
        <w:tc>
          <w:tcPr>
            <w:tcW w:w="2518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Computing</w:t>
            </w:r>
          </w:p>
        </w:tc>
        <w:tc>
          <w:tcPr>
            <w:tcW w:w="2835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:rsidR="00EA38E8" w:rsidRPr="00E44101" w:rsidRDefault="00EA38E8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PE</w:t>
            </w:r>
          </w:p>
        </w:tc>
        <w:tc>
          <w:tcPr>
            <w:tcW w:w="2694" w:type="dxa"/>
          </w:tcPr>
          <w:p w:rsidR="00EA38E8" w:rsidRPr="00E44101" w:rsidRDefault="00EA255B" w:rsidP="00EA38E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370FD2">
              <w:rPr>
                <w:rFonts w:ascii="Gill Sans MT" w:hAnsi="Gill Sans MT"/>
                <w:b/>
                <w:sz w:val="20"/>
                <w:szCs w:val="20"/>
              </w:rPr>
              <w:t>Music</w:t>
            </w:r>
          </w:p>
        </w:tc>
      </w:tr>
      <w:tr w:rsidR="00EA38E8" w:rsidRPr="00837D30" w:rsidTr="00E778FE">
        <w:tc>
          <w:tcPr>
            <w:tcW w:w="2518" w:type="dxa"/>
          </w:tcPr>
          <w:p w:rsidR="002C4E66" w:rsidRPr="00EA255B" w:rsidRDefault="0086641C" w:rsidP="008C0323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Coding</w:t>
            </w:r>
          </w:p>
          <w:p w:rsidR="0086641C" w:rsidRPr="00EA255B" w:rsidRDefault="0086641C" w:rsidP="008C0323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Digital Literacy</w:t>
            </w:r>
          </w:p>
        </w:tc>
        <w:tc>
          <w:tcPr>
            <w:tcW w:w="2835" w:type="dxa"/>
          </w:tcPr>
          <w:p w:rsidR="00EA38E8" w:rsidRPr="00EA255B" w:rsidRDefault="0086641C" w:rsidP="0086641C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Vikings and Anglo-Saxons (struggle for the Kingdom of England to the time of Edward the Confessor)</w:t>
            </w:r>
          </w:p>
        </w:tc>
        <w:tc>
          <w:tcPr>
            <w:tcW w:w="2693" w:type="dxa"/>
          </w:tcPr>
          <w:p w:rsidR="00EA38E8" w:rsidRPr="00EA255B" w:rsidRDefault="0086641C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86641C" w:rsidRPr="00EA255B" w:rsidRDefault="0086641C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Athletics</w:t>
            </w:r>
          </w:p>
          <w:p w:rsidR="0086641C" w:rsidRPr="00EA255B" w:rsidRDefault="0086641C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Gymnastics</w:t>
            </w:r>
          </w:p>
          <w:p w:rsidR="0086641C" w:rsidRPr="00EA255B" w:rsidRDefault="0086641C" w:rsidP="00EA38E8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Tennis</w:t>
            </w:r>
          </w:p>
        </w:tc>
        <w:tc>
          <w:tcPr>
            <w:tcW w:w="2694" w:type="dxa"/>
          </w:tcPr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develop an understanding of the operatic genre</w:t>
            </w:r>
          </w:p>
          <w:p w:rsidR="0086641C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select and combine sounds and understand that mood and emotion can be illustrated in music. To revise and refine choral singing</w:t>
            </w:r>
          </w:p>
        </w:tc>
      </w:tr>
      <w:tr w:rsidR="00EA255B" w:rsidRPr="00837D30" w:rsidTr="00101AFC">
        <w:tc>
          <w:tcPr>
            <w:tcW w:w="5353" w:type="dxa"/>
            <w:gridSpan w:val="2"/>
          </w:tcPr>
          <w:p w:rsidR="00EA255B" w:rsidRPr="00EA255B" w:rsidRDefault="00EA255B" w:rsidP="00EA255B">
            <w:pPr>
              <w:rPr>
                <w:rFonts w:ascii="Gill Sans MT" w:hAnsi="Gill Sans MT"/>
                <w:b/>
              </w:rPr>
            </w:pPr>
            <w:r w:rsidRPr="00EA255B">
              <w:rPr>
                <w:rFonts w:ascii="Gill Sans MT" w:hAnsi="Gill Sans MT"/>
                <w:b/>
              </w:rPr>
              <w:t>Spanish</w:t>
            </w:r>
          </w:p>
        </w:tc>
        <w:tc>
          <w:tcPr>
            <w:tcW w:w="5387" w:type="dxa"/>
            <w:gridSpan w:val="2"/>
          </w:tcPr>
          <w:p w:rsid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44101">
              <w:rPr>
                <w:rFonts w:ascii="Gill Sans MT" w:hAnsi="Gill Sans MT"/>
                <w:b/>
                <w:sz w:val="20"/>
                <w:szCs w:val="20"/>
              </w:rPr>
              <w:t>Other Events</w:t>
            </w:r>
          </w:p>
        </w:tc>
      </w:tr>
      <w:tr w:rsidR="00EA255B" w:rsidRPr="00837D30" w:rsidTr="00FE19D4">
        <w:tc>
          <w:tcPr>
            <w:tcW w:w="5353" w:type="dxa"/>
            <w:gridSpan w:val="2"/>
          </w:tcPr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say the weather in Spanish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name different fruits in Spanish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learn the days of the week</w:t>
            </w:r>
          </w:p>
          <w:p w:rsidR="00EA255B" w:rsidRPr="00EA255B" w:rsidRDefault="00EA255B" w:rsidP="00EA255B">
            <w:pPr>
              <w:pStyle w:val="NoSpacing"/>
              <w:rPr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read the book: The very hungry caterpillar.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To say food and drinks in Spanish</w:t>
            </w:r>
          </w:p>
          <w:p w:rsidR="00EA255B" w:rsidRPr="00EA255B" w:rsidRDefault="00EA255B" w:rsidP="00EA255B">
            <w:pPr>
              <w:pStyle w:val="NoSpacing"/>
              <w:rPr>
                <w:sz w:val="20"/>
                <w:szCs w:val="20"/>
              </w:rPr>
            </w:pPr>
            <w:r w:rsidRPr="00EA255B">
              <w:rPr>
                <w:sz w:val="20"/>
                <w:szCs w:val="20"/>
              </w:rPr>
              <w:t>To recognise and apply simple agreements, singular and plural, male, female</w:t>
            </w:r>
          </w:p>
          <w:p w:rsidR="00EA255B" w:rsidRPr="00EA255B" w:rsidRDefault="00EA255B" w:rsidP="00EA255B">
            <w:pPr>
              <w:pStyle w:val="NoSpacing"/>
              <w:rPr>
                <w:sz w:val="20"/>
                <w:szCs w:val="20"/>
              </w:rPr>
            </w:pPr>
            <w:r w:rsidRPr="00EA255B">
              <w:rPr>
                <w:sz w:val="20"/>
                <w:szCs w:val="20"/>
              </w:rPr>
              <w:t>To read a restaurant menu</w:t>
            </w:r>
          </w:p>
          <w:p w:rsidR="00EA255B" w:rsidRPr="00EA255B" w:rsidRDefault="00EA255B" w:rsidP="00EA255B">
            <w:pPr>
              <w:pStyle w:val="NoSpacing"/>
              <w:rPr>
                <w:sz w:val="20"/>
                <w:szCs w:val="20"/>
              </w:rPr>
            </w:pPr>
            <w:r w:rsidRPr="00EA255B">
              <w:rPr>
                <w:sz w:val="20"/>
                <w:szCs w:val="20"/>
              </w:rPr>
              <w:t>To ask for the bill and pay</w:t>
            </w:r>
          </w:p>
          <w:p w:rsidR="00EA255B" w:rsidRPr="0056707A" w:rsidRDefault="00EA255B" w:rsidP="00EA255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2"/>
          </w:tcPr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21.4.17 Project Britain day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15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May Enabling Enterprise Week 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16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May – Mulberry Class Assembly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19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May Summer House Challenge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6.6.17 Online Safety Day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12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June Bike Week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16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June  International Charity Event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19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June Holly Park: Science Week 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20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June Class Photos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28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June Y4 Review for parents at 2.30pm</w:t>
            </w:r>
          </w:p>
          <w:p w:rsidR="00EA255B" w:rsidRP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  <w:r w:rsidRPr="00EA255B">
              <w:rPr>
                <w:rFonts w:ascii="Gill Sans MT" w:hAnsi="Gill Sans MT"/>
                <w:sz w:val="20"/>
                <w:szCs w:val="20"/>
              </w:rPr>
              <w:t>7</w:t>
            </w:r>
            <w:r w:rsidRPr="00EA255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/>
                <w:sz w:val="20"/>
                <w:szCs w:val="20"/>
              </w:rPr>
              <w:t xml:space="preserve"> July Junior sports</w:t>
            </w:r>
          </w:p>
          <w:p w:rsidR="00EA255B" w:rsidRPr="00EA255B" w:rsidRDefault="00EA255B" w:rsidP="00EA255B">
            <w:pPr>
              <w:rPr>
                <w:rFonts w:ascii="Gill Sans MT" w:hAnsi="Gill Sans MT" w:cs="Tahoma,Bold"/>
                <w:bCs/>
                <w:sz w:val="20"/>
                <w:szCs w:val="20"/>
              </w:rPr>
            </w:pPr>
            <w:r w:rsidRPr="00EA255B">
              <w:rPr>
                <w:rFonts w:ascii="Gill Sans MT" w:hAnsi="Gill Sans MT" w:cs="Tahoma,Bold"/>
                <w:bCs/>
                <w:sz w:val="20"/>
                <w:szCs w:val="20"/>
              </w:rPr>
              <w:t>To be confirmed...</w:t>
            </w:r>
          </w:p>
          <w:p w:rsidR="00EA255B" w:rsidRPr="00EA255B" w:rsidRDefault="00EA255B" w:rsidP="00EA255B">
            <w:pPr>
              <w:autoSpaceDE w:val="0"/>
              <w:autoSpaceDN w:val="0"/>
              <w:adjustRightInd w:val="0"/>
              <w:rPr>
                <w:rFonts w:ascii="Gill Sans MT" w:hAnsi="Gill Sans MT" w:cs="Tahoma,Bold"/>
                <w:bCs/>
                <w:sz w:val="20"/>
                <w:szCs w:val="20"/>
              </w:rPr>
            </w:pPr>
            <w:r w:rsidRPr="00EA255B">
              <w:rPr>
                <w:rFonts w:ascii="Gill Sans MT" w:hAnsi="Gill Sans MT" w:cs="Tahoma,Bold"/>
                <w:bCs/>
                <w:sz w:val="20"/>
                <w:szCs w:val="20"/>
              </w:rPr>
              <w:t>Wednesday 12</w:t>
            </w:r>
            <w:r w:rsidRPr="00EA255B">
              <w:rPr>
                <w:rFonts w:ascii="Gill Sans MT" w:hAnsi="Gill Sans MT" w:cs="Tahoma,Bold"/>
                <w:bCs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 w:cs="Tahoma,Bold"/>
                <w:bCs/>
                <w:sz w:val="20"/>
                <w:szCs w:val="20"/>
              </w:rPr>
              <w:t xml:space="preserve"> July and Friday 14</w:t>
            </w:r>
            <w:r w:rsidRPr="00EA255B">
              <w:rPr>
                <w:rFonts w:ascii="Gill Sans MT" w:hAnsi="Gill Sans MT" w:cs="Tahoma,Bold"/>
                <w:bCs/>
                <w:sz w:val="20"/>
                <w:szCs w:val="20"/>
                <w:vertAlign w:val="superscript"/>
              </w:rPr>
              <w:t>th</w:t>
            </w:r>
            <w:r w:rsidRPr="00EA255B">
              <w:rPr>
                <w:rFonts w:ascii="Gill Sans MT" w:hAnsi="Gill Sans MT" w:cs="Tahoma,Bold"/>
                <w:bCs/>
                <w:sz w:val="20"/>
                <w:szCs w:val="20"/>
              </w:rPr>
              <w:t xml:space="preserve"> July – Educational visit (45 children on each day)</w:t>
            </w:r>
          </w:p>
          <w:p w:rsidR="00EA255B" w:rsidRDefault="00EA255B" w:rsidP="00EA255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A019C" w:rsidRDefault="000A019C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</w:p>
    <w:p w:rsidR="000A019C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Other Information:</w:t>
      </w:r>
      <w:r w:rsidR="00E778FE">
        <w:rPr>
          <w:rFonts w:ascii="Gill Sans MT" w:hAnsi="Gill Sans MT" w:cs="Tahoma,Bold"/>
          <w:b/>
          <w:bCs/>
          <w:sz w:val="20"/>
          <w:szCs w:val="20"/>
        </w:rPr>
        <w:t xml:space="preserve"> </w:t>
      </w:r>
    </w:p>
    <w:p w:rsidR="002B2135" w:rsidRDefault="002B2135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0"/>
          <w:szCs w:val="20"/>
        </w:rPr>
      </w:pPr>
      <w:r w:rsidRPr="00696979">
        <w:rPr>
          <w:rFonts w:ascii="Gill Sans MT" w:hAnsi="Gill Sans MT" w:cs="Tahoma,Bold"/>
          <w:bCs/>
          <w:sz w:val="20"/>
          <w:szCs w:val="20"/>
        </w:rPr>
        <w:t>For the first half term</w:t>
      </w:r>
      <w:r w:rsidR="00062853">
        <w:rPr>
          <w:rFonts w:ascii="Gill Sans MT" w:hAnsi="Gill Sans MT" w:cs="Tahoma,Bold"/>
          <w:bCs/>
          <w:sz w:val="20"/>
          <w:szCs w:val="20"/>
        </w:rPr>
        <w:t xml:space="preserve"> Year 4 </w:t>
      </w:r>
      <w:r w:rsidRPr="00696979">
        <w:rPr>
          <w:rFonts w:ascii="Gill Sans MT" w:hAnsi="Gill Sans MT" w:cs="Tahoma,Bold"/>
          <w:bCs/>
          <w:sz w:val="20"/>
          <w:szCs w:val="20"/>
        </w:rPr>
        <w:t>have the non-stop action coach</w:t>
      </w:r>
      <w:r w:rsidR="00284EAF" w:rsidRPr="00696979">
        <w:rPr>
          <w:rFonts w:ascii="Gill Sans MT" w:hAnsi="Gill Sans MT" w:cs="Tahoma,Bold"/>
          <w:bCs/>
          <w:sz w:val="20"/>
          <w:szCs w:val="20"/>
        </w:rPr>
        <w:t xml:space="preserve"> and PE</w:t>
      </w:r>
      <w:r w:rsidR="00696979" w:rsidRPr="00696979">
        <w:rPr>
          <w:rFonts w:ascii="Gill Sans MT" w:hAnsi="Gill Sans MT" w:cs="Tahoma,Bold"/>
          <w:bCs/>
          <w:sz w:val="20"/>
          <w:szCs w:val="20"/>
        </w:rPr>
        <w:t xml:space="preserve"> will take place on </w:t>
      </w:r>
      <w:r w:rsidR="00696979" w:rsidRPr="00116BE6">
        <w:rPr>
          <w:rFonts w:ascii="Gill Sans MT" w:hAnsi="Gill Sans MT" w:cs="Tahoma,Bold"/>
          <w:b/>
          <w:bCs/>
          <w:sz w:val="20"/>
          <w:szCs w:val="20"/>
        </w:rPr>
        <w:t>Monday</w:t>
      </w:r>
      <w:r w:rsidR="00696979" w:rsidRPr="00696979">
        <w:rPr>
          <w:rFonts w:ascii="Gill Sans MT" w:hAnsi="Gill Sans MT" w:cs="Tahoma,Bold"/>
          <w:bCs/>
          <w:sz w:val="20"/>
          <w:szCs w:val="20"/>
        </w:rPr>
        <w:t xml:space="preserve">. In the second half term Mulberry and Sycamore PE time will return </w:t>
      </w:r>
      <w:r w:rsidR="00062853">
        <w:rPr>
          <w:rFonts w:ascii="Gill Sans MT" w:hAnsi="Gill Sans MT" w:cs="Tahoma,Bold"/>
          <w:bCs/>
          <w:sz w:val="20"/>
          <w:szCs w:val="20"/>
        </w:rPr>
        <w:t>to Thursday and Larch will return to having</w:t>
      </w:r>
      <w:r w:rsidR="00696979" w:rsidRPr="00696979">
        <w:rPr>
          <w:rFonts w:ascii="Gill Sans MT" w:hAnsi="Gill Sans MT" w:cs="Tahoma,Bold"/>
          <w:bCs/>
          <w:sz w:val="20"/>
          <w:szCs w:val="20"/>
        </w:rPr>
        <w:t xml:space="preserve"> their PE on a Friday.</w:t>
      </w:r>
    </w:p>
    <w:p w:rsidR="00316D95" w:rsidRDefault="00316D95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0"/>
          <w:szCs w:val="20"/>
        </w:rPr>
      </w:pPr>
    </w:p>
    <w:p w:rsidR="0086641C" w:rsidRDefault="0086641C" w:rsidP="000A019C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Cs/>
          <w:sz w:val="20"/>
          <w:szCs w:val="20"/>
        </w:rPr>
      </w:pPr>
    </w:p>
    <w:sectPr w:rsidR="0086641C" w:rsidSect="00ED398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37" w:rsidRDefault="002F4537" w:rsidP="008620B0">
      <w:pPr>
        <w:spacing w:after="0" w:line="240" w:lineRule="auto"/>
      </w:pPr>
      <w:r>
        <w:separator/>
      </w:r>
    </w:p>
  </w:endnote>
  <w:endnote w:type="continuationSeparator" w:id="0">
    <w:p w:rsidR="002F4537" w:rsidRDefault="002F4537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37" w:rsidRDefault="002F4537" w:rsidP="008620B0">
      <w:pPr>
        <w:spacing w:after="0" w:line="240" w:lineRule="auto"/>
      </w:pPr>
      <w:r>
        <w:separator/>
      </w:r>
    </w:p>
  </w:footnote>
  <w:footnote w:type="continuationSeparator" w:id="0">
    <w:p w:rsidR="002F4537" w:rsidRDefault="002F4537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EC" w:rsidRPr="000E21C1" w:rsidRDefault="008C0323" w:rsidP="008620B0">
    <w:pPr>
      <w:pStyle w:val="Header"/>
      <w:jc w:val="center"/>
      <w:rPr>
        <w:rFonts w:ascii="Gill Sans MT" w:hAnsi="Gill Sans MT"/>
        <w:b/>
        <w:color w:val="00B050"/>
        <w:sz w:val="36"/>
        <w:szCs w:val="36"/>
      </w:rPr>
    </w:pPr>
    <w:r w:rsidRPr="000E21C1">
      <w:rPr>
        <w:rFonts w:ascii="Gill Sans MT" w:hAnsi="Gill Sans MT"/>
        <w:b/>
        <w:color w:val="00B050"/>
        <w:sz w:val="36"/>
        <w:szCs w:val="36"/>
      </w:rPr>
      <w:t>Year 4 Summer</w:t>
    </w:r>
    <w:r w:rsidR="00FA78EC" w:rsidRPr="000E21C1">
      <w:rPr>
        <w:rFonts w:ascii="Gill Sans MT" w:hAnsi="Gill Sans MT"/>
        <w:b/>
        <w:color w:val="00B050"/>
        <w:sz w:val="36"/>
        <w:szCs w:val="36"/>
      </w:rPr>
      <w:t xml:space="preserve"> Term Curriculum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9B"/>
    <w:multiLevelType w:val="hybridMultilevel"/>
    <w:tmpl w:val="79F4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1A8"/>
    <w:multiLevelType w:val="hybridMultilevel"/>
    <w:tmpl w:val="209ECDDC"/>
    <w:lvl w:ilvl="0" w:tplc="A63CF35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32E6"/>
    <w:multiLevelType w:val="hybridMultilevel"/>
    <w:tmpl w:val="4F468286"/>
    <w:lvl w:ilvl="0" w:tplc="8B82A3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E733D"/>
    <w:multiLevelType w:val="hybridMultilevel"/>
    <w:tmpl w:val="4AC8456A"/>
    <w:lvl w:ilvl="0" w:tplc="C88414E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B0"/>
    <w:rsid w:val="00062853"/>
    <w:rsid w:val="00067085"/>
    <w:rsid w:val="000A019C"/>
    <w:rsid w:val="000E21C1"/>
    <w:rsid w:val="000E2271"/>
    <w:rsid w:val="0011061E"/>
    <w:rsid w:val="00116BE6"/>
    <w:rsid w:val="0012701C"/>
    <w:rsid w:val="00133814"/>
    <w:rsid w:val="001C5715"/>
    <w:rsid w:val="001F4EDF"/>
    <w:rsid w:val="001F7D48"/>
    <w:rsid w:val="002360A0"/>
    <w:rsid w:val="00284EAF"/>
    <w:rsid w:val="00292E21"/>
    <w:rsid w:val="002A6296"/>
    <w:rsid w:val="002B1B8A"/>
    <w:rsid w:val="002B2135"/>
    <w:rsid w:val="002C4E66"/>
    <w:rsid w:val="002E191A"/>
    <w:rsid w:val="002F4537"/>
    <w:rsid w:val="00316D95"/>
    <w:rsid w:val="00320EDB"/>
    <w:rsid w:val="0032602E"/>
    <w:rsid w:val="00332554"/>
    <w:rsid w:val="003474CD"/>
    <w:rsid w:val="0036130B"/>
    <w:rsid w:val="00370FD2"/>
    <w:rsid w:val="00397E04"/>
    <w:rsid w:val="003B0EB9"/>
    <w:rsid w:val="003D53C0"/>
    <w:rsid w:val="004107AA"/>
    <w:rsid w:val="004C7709"/>
    <w:rsid w:val="00524A1F"/>
    <w:rsid w:val="005608D2"/>
    <w:rsid w:val="005A6585"/>
    <w:rsid w:val="00600E8B"/>
    <w:rsid w:val="00602CE6"/>
    <w:rsid w:val="00656847"/>
    <w:rsid w:val="00696979"/>
    <w:rsid w:val="006E5D1B"/>
    <w:rsid w:val="00734BD1"/>
    <w:rsid w:val="00743774"/>
    <w:rsid w:val="007A4F64"/>
    <w:rsid w:val="007C7E8E"/>
    <w:rsid w:val="00837D30"/>
    <w:rsid w:val="0084023F"/>
    <w:rsid w:val="008620B0"/>
    <w:rsid w:val="0086641C"/>
    <w:rsid w:val="008A4D82"/>
    <w:rsid w:val="008C0323"/>
    <w:rsid w:val="008E00B0"/>
    <w:rsid w:val="00911B31"/>
    <w:rsid w:val="009149EB"/>
    <w:rsid w:val="00945511"/>
    <w:rsid w:val="00956DA5"/>
    <w:rsid w:val="00971106"/>
    <w:rsid w:val="009B4C40"/>
    <w:rsid w:val="009C4657"/>
    <w:rsid w:val="009F0A83"/>
    <w:rsid w:val="00A027D3"/>
    <w:rsid w:val="00A57EF3"/>
    <w:rsid w:val="00AE379E"/>
    <w:rsid w:val="00AF45C9"/>
    <w:rsid w:val="00B652BC"/>
    <w:rsid w:val="00BB7E37"/>
    <w:rsid w:val="00BF14E4"/>
    <w:rsid w:val="00BF2A54"/>
    <w:rsid w:val="00C63A38"/>
    <w:rsid w:val="00C74DAE"/>
    <w:rsid w:val="00C82B97"/>
    <w:rsid w:val="00D83945"/>
    <w:rsid w:val="00DE02C9"/>
    <w:rsid w:val="00E03ECB"/>
    <w:rsid w:val="00E44101"/>
    <w:rsid w:val="00E778FE"/>
    <w:rsid w:val="00EA255B"/>
    <w:rsid w:val="00EA38E8"/>
    <w:rsid w:val="00ED3980"/>
    <w:rsid w:val="00EE4AAF"/>
    <w:rsid w:val="00F676D1"/>
    <w:rsid w:val="00FA78EC"/>
    <w:rsid w:val="00FB651C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B0"/>
  </w:style>
  <w:style w:type="paragraph" w:styleId="Footer">
    <w:name w:val="footer"/>
    <w:basedOn w:val="Normal"/>
    <w:link w:val="FooterChar"/>
    <w:uiPriority w:val="99"/>
    <w:semiHidden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  <w:style w:type="paragraph" w:styleId="NoSpacing">
    <w:name w:val="No Spacing"/>
    <w:uiPriority w:val="1"/>
    <w:qFormat/>
    <w:rsid w:val="00EA255B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John Maxwell</cp:lastModifiedBy>
  <cp:revision>6</cp:revision>
  <dcterms:created xsi:type="dcterms:W3CDTF">2017-05-01T19:39:00Z</dcterms:created>
  <dcterms:modified xsi:type="dcterms:W3CDTF">2017-05-04T09:00:00Z</dcterms:modified>
</cp:coreProperties>
</file>